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AF031" w14:textId="52004761" w:rsidR="00C80B32" w:rsidRDefault="0023508E">
      <w:pPr>
        <w:rPr>
          <w:b/>
          <w:bCs/>
          <w:sz w:val="28"/>
          <w:szCs w:val="28"/>
        </w:rPr>
      </w:pPr>
      <w:r w:rsidRPr="0023508E">
        <w:rPr>
          <w:b/>
          <w:bCs/>
          <w:sz w:val="32"/>
          <w:szCs w:val="32"/>
        </w:rPr>
        <w:t xml:space="preserve">Preparation for </w:t>
      </w:r>
      <w:r w:rsidR="009B17EB">
        <w:rPr>
          <w:b/>
          <w:bCs/>
          <w:sz w:val="32"/>
          <w:szCs w:val="32"/>
        </w:rPr>
        <w:t>Setting</w:t>
      </w:r>
      <w:r w:rsidRPr="0023508E">
        <w:rPr>
          <w:b/>
          <w:bCs/>
          <w:sz w:val="32"/>
          <w:szCs w:val="32"/>
        </w:rPr>
        <w:t xml:space="preserve"> Re-opening Framework </w:t>
      </w:r>
      <w:r>
        <w:rPr>
          <w:b/>
          <w:bCs/>
          <w:sz w:val="28"/>
          <w:szCs w:val="28"/>
        </w:rPr>
        <w:br/>
      </w:r>
      <w:r w:rsidR="00283792">
        <w:rPr>
          <w:b/>
          <w:bCs/>
          <w:sz w:val="28"/>
          <w:szCs w:val="28"/>
        </w:rPr>
        <w:t>Early Years Settings</w:t>
      </w:r>
    </w:p>
    <w:p w14:paraId="069C474C" w14:textId="6EEB7EAC" w:rsidR="00FC5436" w:rsidRPr="00FC5436" w:rsidRDefault="00FC5436">
      <w:pPr>
        <w:rPr>
          <w:b/>
          <w:bCs/>
          <w:sz w:val="24"/>
          <w:szCs w:val="24"/>
        </w:rPr>
      </w:pPr>
      <w:r w:rsidRPr="00FC5436">
        <w:rPr>
          <w:b/>
          <w:bCs/>
          <w:sz w:val="24"/>
          <w:szCs w:val="24"/>
        </w:rPr>
        <w:t>Possible Scenarios:</w:t>
      </w:r>
    </w:p>
    <w:p w14:paraId="45A24BED" w14:textId="77777777" w:rsidR="00D43441" w:rsidRPr="00D35D41" w:rsidRDefault="00D43441" w:rsidP="0027799C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35D41">
        <w:rPr>
          <w:b/>
          <w:bCs/>
          <w:sz w:val="24"/>
          <w:szCs w:val="24"/>
        </w:rPr>
        <w:t xml:space="preserve">Full re opening </w:t>
      </w:r>
      <w:r>
        <w:rPr>
          <w:b/>
          <w:bCs/>
          <w:sz w:val="24"/>
          <w:szCs w:val="24"/>
        </w:rPr>
        <w:t xml:space="preserve">with Nursery and EYFS  </w:t>
      </w:r>
    </w:p>
    <w:p w14:paraId="7E47955E" w14:textId="77777777" w:rsidR="00D43441" w:rsidRPr="00EB4604" w:rsidRDefault="00D43441" w:rsidP="0027799C">
      <w:pPr>
        <w:pStyle w:val="ListParagraph"/>
        <w:numPr>
          <w:ilvl w:val="0"/>
          <w:numId w:val="12"/>
        </w:numPr>
      </w:pPr>
      <w:r w:rsidRPr="00EB4604">
        <w:rPr>
          <w:b/>
          <w:bCs/>
          <w:sz w:val="24"/>
          <w:szCs w:val="24"/>
        </w:rPr>
        <w:t>Partial/Phased Re-opening</w:t>
      </w:r>
      <w:r w:rsidRPr="00EB4604">
        <w:t xml:space="preserve"> that would be bespoke to setting and </w:t>
      </w:r>
      <w:r>
        <w:t xml:space="preserve">dictated by risk assessment based on considerations from the framework. </w:t>
      </w:r>
    </w:p>
    <w:p w14:paraId="1B3A21ED" w14:textId="5BF44A35" w:rsidR="00D43441" w:rsidRPr="00EB4604" w:rsidRDefault="00D43441" w:rsidP="0027799C">
      <w:pPr>
        <w:pStyle w:val="ListParagraph"/>
        <w:numPr>
          <w:ilvl w:val="1"/>
          <w:numId w:val="11"/>
        </w:numPr>
      </w:pPr>
      <w:r w:rsidRPr="00EB4604">
        <w:t xml:space="preserve">All children back to their early years setting </w:t>
      </w:r>
      <w:r w:rsidR="005D0F98" w:rsidRPr="00EB4604">
        <w:t>but, on a rota,</w:t>
      </w:r>
      <w:r w:rsidRPr="00EB4604">
        <w:t xml:space="preserve"> i.e. different days/ times/ weeks</w:t>
      </w:r>
    </w:p>
    <w:p w14:paraId="20342E6E" w14:textId="77777777" w:rsidR="00D43441" w:rsidRPr="00EB4604" w:rsidRDefault="00D43441" w:rsidP="0027799C">
      <w:pPr>
        <w:pStyle w:val="ListParagraph"/>
        <w:numPr>
          <w:ilvl w:val="1"/>
          <w:numId w:val="11"/>
        </w:numPr>
      </w:pPr>
      <w:r w:rsidRPr="00EB4604">
        <w:t>Working parent children first</w:t>
      </w:r>
      <w:bookmarkStart w:id="0" w:name="_GoBack"/>
      <w:bookmarkEnd w:id="0"/>
    </w:p>
    <w:p w14:paraId="0CE607AF" w14:textId="77777777" w:rsidR="00D43441" w:rsidRPr="00EB4604" w:rsidRDefault="00D43441" w:rsidP="0027799C">
      <w:pPr>
        <w:pStyle w:val="ListParagraph"/>
        <w:numPr>
          <w:ilvl w:val="1"/>
          <w:numId w:val="11"/>
        </w:numPr>
      </w:pPr>
      <w:proofErr w:type="gramStart"/>
      <w:r w:rsidRPr="00EB4604">
        <w:t>4 year</w:t>
      </w:r>
      <w:proofErr w:type="gramEnd"/>
      <w:r w:rsidRPr="00EB4604">
        <w:t xml:space="preserve"> olds due to transition into school in September first</w:t>
      </w:r>
    </w:p>
    <w:p w14:paraId="6FC17041" w14:textId="2F222BB2" w:rsidR="00D43441" w:rsidRPr="00EB4604" w:rsidRDefault="00D43441" w:rsidP="00D43441">
      <w:pPr>
        <w:pStyle w:val="ListParagraph"/>
        <w:numPr>
          <w:ilvl w:val="1"/>
          <w:numId w:val="11"/>
        </w:numPr>
      </w:pPr>
      <w:r w:rsidRPr="00EB4604">
        <w:t>FEEE funded children first (i</w:t>
      </w:r>
      <w:r w:rsidR="009132CC">
        <w:t>.</w:t>
      </w:r>
      <w:r w:rsidRPr="00EB4604">
        <w:t>e</w:t>
      </w:r>
      <w:r w:rsidR="009132CC">
        <w:t>.</w:t>
      </w:r>
      <w:r w:rsidRPr="00EB4604">
        <w:t xml:space="preserve"> 3</w:t>
      </w:r>
      <w:r w:rsidR="005D0F98">
        <w:t xml:space="preserve"> </w:t>
      </w:r>
      <w:r w:rsidRPr="00EB4604">
        <w:t>-</w:t>
      </w:r>
      <w:r w:rsidR="005D0F98">
        <w:t xml:space="preserve"> </w:t>
      </w:r>
      <w:proofErr w:type="gramStart"/>
      <w:r w:rsidRPr="00EB4604">
        <w:t>4 year</w:t>
      </w:r>
      <w:proofErr w:type="gramEnd"/>
      <w:r w:rsidRPr="00EB4604">
        <w:t xml:space="preserve"> olds)</w:t>
      </w:r>
    </w:p>
    <w:tbl>
      <w:tblPr>
        <w:tblStyle w:val="TableGrid"/>
        <w:tblW w:w="14170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55"/>
        <w:gridCol w:w="4477"/>
        <w:gridCol w:w="4253"/>
        <w:gridCol w:w="3685"/>
      </w:tblGrid>
      <w:tr w:rsidR="00EC6119" w14:paraId="74238930" w14:textId="398F7B94" w:rsidTr="00235783">
        <w:trPr>
          <w:tblHeader/>
          <w:jc w:val="center"/>
        </w:trPr>
        <w:tc>
          <w:tcPr>
            <w:tcW w:w="1755" w:type="dxa"/>
            <w:tcBorders>
              <w:bottom w:val="single" w:sz="18" w:space="0" w:color="auto"/>
            </w:tcBorders>
            <w:vAlign w:val="center"/>
          </w:tcPr>
          <w:p w14:paraId="036F5CFE" w14:textId="34D1B51C" w:rsidR="00EC6119" w:rsidRPr="00817FC7" w:rsidRDefault="00EC6119" w:rsidP="00AB56F5">
            <w:pPr>
              <w:jc w:val="center"/>
              <w:rPr>
                <w:b/>
                <w:bCs/>
              </w:rPr>
            </w:pPr>
            <w:r w:rsidRPr="00817FC7">
              <w:rPr>
                <w:b/>
                <w:bCs/>
              </w:rPr>
              <w:t>Theme</w:t>
            </w:r>
          </w:p>
        </w:tc>
        <w:tc>
          <w:tcPr>
            <w:tcW w:w="4477" w:type="dxa"/>
            <w:tcBorders>
              <w:bottom w:val="single" w:sz="18" w:space="0" w:color="auto"/>
            </w:tcBorders>
            <w:shd w:val="clear" w:color="auto" w:fill="E6D5F3"/>
            <w:vAlign w:val="center"/>
          </w:tcPr>
          <w:p w14:paraId="0C46DE22" w14:textId="68CACFEE" w:rsidR="00EC6119" w:rsidRPr="00D10C39" w:rsidRDefault="00EC6119" w:rsidP="00A8405F">
            <w:pPr>
              <w:jc w:val="center"/>
              <w:rPr>
                <w:b/>
                <w:bCs/>
                <w:sz w:val="24"/>
                <w:szCs w:val="24"/>
              </w:rPr>
            </w:pPr>
            <w:r w:rsidRPr="00D10C39">
              <w:rPr>
                <w:b/>
                <w:bCs/>
                <w:sz w:val="24"/>
                <w:szCs w:val="24"/>
              </w:rPr>
              <w:t>Planning for Staff coming in</w:t>
            </w:r>
            <w:r w:rsidRPr="00D10C39">
              <w:rPr>
                <w:b/>
                <w:bCs/>
                <w:sz w:val="24"/>
                <w:szCs w:val="24"/>
              </w:rPr>
              <w:br/>
            </w:r>
            <w:r w:rsidRPr="00D10C39">
              <w:rPr>
                <w:b/>
                <w:bCs/>
                <w:i/>
                <w:iCs/>
              </w:rPr>
              <w:t>(things that can happen now)</w:t>
            </w:r>
          </w:p>
        </w:tc>
        <w:tc>
          <w:tcPr>
            <w:tcW w:w="4253" w:type="dxa"/>
            <w:tcBorders>
              <w:bottom w:val="single" w:sz="18" w:space="0" w:color="auto"/>
            </w:tcBorders>
            <w:shd w:val="clear" w:color="auto" w:fill="D5B8EA"/>
            <w:vAlign w:val="center"/>
          </w:tcPr>
          <w:p w14:paraId="74F8F7C1" w14:textId="5ED0F228" w:rsidR="00EC6119" w:rsidRPr="00D10C39" w:rsidRDefault="00EC6119" w:rsidP="00A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D10C39">
              <w:rPr>
                <w:b/>
                <w:bCs/>
                <w:sz w:val="24"/>
                <w:szCs w:val="24"/>
              </w:rPr>
              <w:t xml:space="preserve">Planning for </w:t>
            </w:r>
            <w:r>
              <w:rPr>
                <w:b/>
                <w:bCs/>
                <w:sz w:val="24"/>
                <w:szCs w:val="24"/>
              </w:rPr>
              <w:t>children</w:t>
            </w:r>
            <w:r w:rsidRPr="00D10C39">
              <w:rPr>
                <w:b/>
                <w:bCs/>
                <w:sz w:val="24"/>
                <w:szCs w:val="24"/>
              </w:rPr>
              <w:t xml:space="preserve"> coming in</w:t>
            </w:r>
          </w:p>
          <w:p w14:paraId="15C47F2B" w14:textId="033C5FD7" w:rsidR="00EC6119" w:rsidRPr="00D10C39" w:rsidRDefault="00EC6119" w:rsidP="00AB56F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10C39">
              <w:rPr>
                <w:b/>
                <w:bCs/>
                <w:i/>
                <w:iCs/>
              </w:rPr>
              <w:t xml:space="preserve">(Staff are in </w:t>
            </w:r>
            <w:r>
              <w:rPr>
                <w:b/>
                <w:bCs/>
                <w:i/>
                <w:iCs/>
              </w:rPr>
              <w:t>setting</w:t>
            </w:r>
            <w:r w:rsidRPr="00D10C39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934BC9"/>
          </w:tcPr>
          <w:p w14:paraId="53516FBB" w14:textId="15E97C06" w:rsidR="00EC6119" w:rsidRPr="00D10C39" w:rsidRDefault="00EC6119" w:rsidP="00D10C39">
            <w:pPr>
              <w:ind w:right="-112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AA0BD0">
              <w:rPr>
                <w:b/>
                <w:bCs/>
                <w:sz w:val="24"/>
                <w:szCs w:val="24"/>
              </w:rPr>
              <w:t>Ongoing</w:t>
            </w:r>
            <w:r w:rsidRPr="00AA0BD0">
              <w:rPr>
                <w:b/>
                <w:bCs/>
                <w:i/>
                <w:iCs/>
              </w:rPr>
              <w:br/>
            </w:r>
            <w:r w:rsidRPr="00AA0BD0">
              <w:rPr>
                <w:b/>
                <w:bCs/>
                <w:i/>
                <w:iCs/>
              </w:rPr>
              <w:br/>
              <w:t>(Longer term)</w:t>
            </w:r>
          </w:p>
        </w:tc>
      </w:tr>
      <w:tr w:rsidR="00EC6119" w14:paraId="778A5150" w14:textId="0C6CE05B" w:rsidTr="00235783">
        <w:trPr>
          <w:jc w:val="center"/>
        </w:trPr>
        <w:tc>
          <w:tcPr>
            <w:tcW w:w="1755" w:type="dxa"/>
            <w:vMerge w:val="restart"/>
            <w:tcBorders>
              <w:top w:val="single" w:sz="18" w:space="0" w:color="auto"/>
            </w:tcBorders>
            <w:vAlign w:val="center"/>
          </w:tcPr>
          <w:p w14:paraId="225994E2" w14:textId="08AD107A" w:rsidR="00EC6119" w:rsidRPr="00715466" w:rsidRDefault="00EC6119" w:rsidP="00AB5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Logistics</w:t>
            </w:r>
          </w:p>
        </w:tc>
        <w:tc>
          <w:tcPr>
            <w:tcW w:w="4477" w:type="dxa"/>
            <w:tcBorders>
              <w:top w:val="single" w:sz="18" w:space="0" w:color="auto"/>
            </w:tcBorders>
            <w:shd w:val="clear" w:color="auto" w:fill="E6D5F3"/>
          </w:tcPr>
          <w:p w14:paraId="61B176C5" w14:textId="20679313" w:rsidR="00EC6119" w:rsidRPr="00AB56F5" w:rsidRDefault="00EC6119" w:rsidP="00AB56F5">
            <w:r>
              <w:t>Updated setting risk assessment in place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D5B8EA"/>
            <w:vAlign w:val="center"/>
          </w:tcPr>
          <w:p w14:paraId="70264725" w14:textId="01308D43" w:rsidR="00EC6119" w:rsidRPr="00817FC7" w:rsidRDefault="00EC6119" w:rsidP="00B863EE">
            <w:r>
              <w:t>Risk assessments carried out on ongoing basis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934BC9"/>
          </w:tcPr>
          <w:p w14:paraId="7D502E12" w14:textId="77777777" w:rsidR="00EC6119" w:rsidRDefault="00EC6119" w:rsidP="00AB56F5">
            <w:pPr>
              <w:jc w:val="center"/>
              <w:rPr>
                <w:b/>
                <w:bCs/>
              </w:rPr>
            </w:pPr>
          </w:p>
        </w:tc>
      </w:tr>
      <w:tr w:rsidR="00EC6119" w14:paraId="2F86B4D8" w14:textId="77777777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0180B823" w14:textId="77777777" w:rsidR="00EC6119" w:rsidRDefault="00EC6119" w:rsidP="00AB56F5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tcBorders>
              <w:top w:val="single" w:sz="18" w:space="0" w:color="auto"/>
            </w:tcBorders>
            <w:shd w:val="clear" w:color="auto" w:fill="E6D5F3"/>
          </w:tcPr>
          <w:p w14:paraId="4224D6B4" w14:textId="3D4B80B5" w:rsidR="00EC6119" w:rsidRDefault="00EC6119" w:rsidP="00AB56F5">
            <w:r>
              <w:t>Inform ECC and Ofsted of intention to re-open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D5B8EA"/>
            <w:vAlign w:val="center"/>
          </w:tcPr>
          <w:p w14:paraId="1A4D95E1" w14:textId="77777777" w:rsidR="00EC6119" w:rsidRPr="00817FC7" w:rsidRDefault="00EC6119" w:rsidP="00B863EE"/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934BC9"/>
          </w:tcPr>
          <w:p w14:paraId="79BE94A1" w14:textId="77777777" w:rsidR="00EC6119" w:rsidRDefault="00EC6119" w:rsidP="00AB56F5">
            <w:pPr>
              <w:jc w:val="center"/>
              <w:rPr>
                <w:b/>
                <w:bCs/>
              </w:rPr>
            </w:pPr>
          </w:p>
        </w:tc>
      </w:tr>
      <w:tr w:rsidR="00EC6119" w14:paraId="75F972E4" w14:textId="229CB18D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1146DDC4" w14:textId="77777777" w:rsidR="00EC6119" w:rsidRDefault="00EC6119" w:rsidP="00AB56F5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66B652FC" w14:textId="14A58E17" w:rsidR="00EC6119" w:rsidRDefault="00EC6119" w:rsidP="00817FC7">
            <w:r>
              <w:t>Liaison with premise landlord on ability to re-open (</w:t>
            </w:r>
            <w:r w:rsidR="0011384D">
              <w:t>i.e.</w:t>
            </w:r>
            <w:r>
              <w:t xml:space="preserve"> if in public building still in lockdown)</w:t>
            </w:r>
          </w:p>
        </w:tc>
        <w:tc>
          <w:tcPr>
            <w:tcW w:w="4253" w:type="dxa"/>
            <w:shd w:val="clear" w:color="auto" w:fill="D5B8EA"/>
            <w:vAlign w:val="center"/>
          </w:tcPr>
          <w:p w14:paraId="7B9A82E2" w14:textId="77777777" w:rsidR="00EC6119" w:rsidRDefault="00EC6119" w:rsidP="00AB56F5"/>
        </w:tc>
        <w:tc>
          <w:tcPr>
            <w:tcW w:w="3685" w:type="dxa"/>
            <w:shd w:val="clear" w:color="auto" w:fill="934BC9"/>
          </w:tcPr>
          <w:p w14:paraId="09329E8E" w14:textId="77777777" w:rsidR="00EC6119" w:rsidRDefault="00EC6119" w:rsidP="00AB56F5">
            <w:pPr>
              <w:jc w:val="center"/>
              <w:rPr>
                <w:b/>
                <w:bCs/>
              </w:rPr>
            </w:pPr>
          </w:p>
        </w:tc>
      </w:tr>
      <w:tr w:rsidR="00EC6119" w14:paraId="6352C975" w14:textId="69919FAF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3749653D" w14:textId="77777777" w:rsidR="00EC6119" w:rsidRDefault="00EC6119" w:rsidP="00AB56F5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15BDB5F8" w14:textId="1A8275A8" w:rsidR="00EC6119" w:rsidRDefault="00EC6119" w:rsidP="00817FC7">
            <w:r>
              <w:t>Health and safety check undertaken of the premises/facilities and building compliance, e.g. water treatments if the building has been closed.</w:t>
            </w:r>
          </w:p>
        </w:tc>
        <w:tc>
          <w:tcPr>
            <w:tcW w:w="4253" w:type="dxa"/>
            <w:shd w:val="clear" w:color="auto" w:fill="D5B8EA"/>
            <w:vAlign w:val="center"/>
          </w:tcPr>
          <w:p w14:paraId="6A8A3F7D" w14:textId="77777777" w:rsidR="00EC6119" w:rsidRDefault="00EC6119" w:rsidP="00AB56F5"/>
          <w:p w14:paraId="63DD7A4F" w14:textId="77777777" w:rsidR="00EC6119" w:rsidRDefault="00EC6119" w:rsidP="00AB56F5"/>
          <w:p w14:paraId="29FAB8A5" w14:textId="6DE191E3" w:rsidR="00EC6119" w:rsidRDefault="00EC6119" w:rsidP="00AB56F5"/>
        </w:tc>
        <w:tc>
          <w:tcPr>
            <w:tcW w:w="3685" w:type="dxa"/>
            <w:shd w:val="clear" w:color="auto" w:fill="934BC9"/>
          </w:tcPr>
          <w:p w14:paraId="05C29783" w14:textId="77777777" w:rsidR="00EC6119" w:rsidRDefault="00EC6119" w:rsidP="00AB56F5">
            <w:pPr>
              <w:jc w:val="center"/>
              <w:rPr>
                <w:b/>
                <w:bCs/>
              </w:rPr>
            </w:pPr>
          </w:p>
        </w:tc>
      </w:tr>
      <w:tr w:rsidR="00EC6119" w14:paraId="0510F8DF" w14:textId="5018014B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4E35AB2F" w14:textId="77777777" w:rsidR="00EC6119" w:rsidRDefault="00EC6119" w:rsidP="00817FC7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7BF50D80" w14:textId="271FA1B8" w:rsidR="00EC6119" w:rsidRDefault="00EC6119" w:rsidP="00817FC7">
            <w:r>
              <w:t>First aid arrangements in place.</w:t>
            </w:r>
          </w:p>
        </w:tc>
        <w:tc>
          <w:tcPr>
            <w:tcW w:w="4253" w:type="dxa"/>
            <w:shd w:val="clear" w:color="auto" w:fill="D5B8EA"/>
          </w:tcPr>
          <w:p w14:paraId="0313E921" w14:textId="6C5C2385" w:rsidR="00EC6119" w:rsidRDefault="00EC6119" w:rsidP="000429AF"/>
        </w:tc>
        <w:tc>
          <w:tcPr>
            <w:tcW w:w="3685" w:type="dxa"/>
            <w:shd w:val="clear" w:color="auto" w:fill="934BC9"/>
          </w:tcPr>
          <w:p w14:paraId="677074AF" w14:textId="77777777" w:rsidR="00EC6119" w:rsidRDefault="00EC6119" w:rsidP="00817FC7">
            <w:pPr>
              <w:jc w:val="center"/>
              <w:rPr>
                <w:b/>
                <w:bCs/>
              </w:rPr>
            </w:pPr>
          </w:p>
        </w:tc>
      </w:tr>
      <w:tr w:rsidR="00EC6119" w14:paraId="0C8E8753" w14:textId="6303A850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658F3B7E" w14:textId="77777777" w:rsidR="00EC6119" w:rsidRDefault="00EC6119" w:rsidP="00817FC7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191B72AD" w14:textId="77777777" w:rsidR="00EC6119" w:rsidRDefault="00EC6119" w:rsidP="00817FC7">
            <w:r>
              <w:t>Approach to confirmed COVID19 cases in place:</w:t>
            </w:r>
          </w:p>
          <w:p w14:paraId="166BE71A" w14:textId="0A3A0799" w:rsidR="00EC6119" w:rsidRPr="00A5181F" w:rsidRDefault="00EC6119" w:rsidP="00A5181F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lastRenderedPageBreak/>
              <w:t>in setting time</w:t>
            </w:r>
          </w:p>
          <w:p w14:paraId="42EA41C4" w14:textId="519843CF" w:rsidR="00EC6119" w:rsidRPr="00A5181F" w:rsidRDefault="00EC6119" w:rsidP="00A5181F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>outside of setting time</w:t>
            </w:r>
          </w:p>
        </w:tc>
        <w:tc>
          <w:tcPr>
            <w:tcW w:w="4253" w:type="dxa"/>
            <w:shd w:val="clear" w:color="auto" w:fill="D5B8EA"/>
            <w:vAlign w:val="center"/>
          </w:tcPr>
          <w:p w14:paraId="2FE9D2BF" w14:textId="77777777" w:rsidR="00EC6119" w:rsidRDefault="00EC6119" w:rsidP="00817FC7"/>
        </w:tc>
        <w:tc>
          <w:tcPr>
            <w:tcW w:w="3685" w:type="dxa"/>
            <w:shd w:val="clear" w:color="auto" w:fill="934BC9"/>
          </w:tcPr>
          <w:p w14:paraId="4BDBFAB8" w14:textId="77777777" w:rsidR="00EC6119" w:rsidRDefault="00EC6119" w:rsidP="00A5181F">
            <w:pPr>
              <w:rPr>
                <w:b/>
                <w:bCs/>
              </w:rPr>
            </w:pPr>
          </w:p>
        </w:tc>
      </w:tr>
      <w:tr w:rsidR="00EC6119" w14:paraId="10ADC276" w14:textId="713E17C5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7A266FDE" w14:textId="77777777" w:rsidR="00EC6119" w:rsidRDefault="00EC6119" w:rsidP="00817FC7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2F9E7E9A" w14:textId="248E608A" w:rsidR="00EC6119" w:rsidRDefault="00EC6119" w:rsidP="00817FC7">
            <w:r>
              <w:t>Hygiene / cleaning supplies (</w:t>
            </w:r>
            <w:r w:rsidR="0011384D">
              <w:t>i.e.</w:t>
            </w:r>
            <w:r>
              <w:t xml:space="preserve"> sanitiser and soap) understood and appropriate supplies in place.</w:t>
            </w:r>
          </w:p>
        </w:tc>
        <w:tc>
          <w:tcPr>
            <w:tcW w:w="4253" w:type="dxa"/>
            <w:shd w:val="clear" w:color="auto" w:fill="D5B8EA"/>
            <w:vAlign w:val="center"/>
          </w:tcPr>
          <w:p w14:paraId="6E6BA399" w14:textId="77777777" w:rsidR="00EC6119" w:rsidRDefault="00EC6119" w:rsidP="00817FC7"/>
        </w:tc>
        <w:tc>
          <w:tcPr>
            <w:tcW w:w="3685" w:type="dxa"/>
            <w:shd w:val="clear" w:color="auto" w:fill="934BC9"/>
          </w:tcPr>
          <w:p w14:paraId="6EC1B5E2" w14:textId="77777777" w:rsidR="00EC6119" w:rsidRDefault="00EC6119" w:rsidP="00A5181F">
            <w:pPr>
              <w:rPr>
                <w:b/>
                <w:bCs/>
              </w:rPr>
            </w:pPr>
          </w:p>
        </w:tc>
      </w:tr>
      <w:tr w:rsidR="00EC6119" w14:paraId="03530A98" w14:textId="3104CF1C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53697DDD" w14:textId="77777777" w:rsidR="00EC6119" w:rsidRDefault="00EC6119" w:rsidP="00817FC7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110E58BC" w14:textId="1710EB90" w:rsidR="00EC6119" w:rsidRPr="00A5181F" w:rsidRDefault="00EC6119" w:rsidP="00817FC7">
            <w:pPr>
              <w:rPr>
                <w:b/>
                <w:bCs/>
              </w:rPr>
            </w:pPr>
            <w:r>
              <w:t>Process for cleaning in place and adequate cleaning supplies available.</w:t>
            </w:r>
          </w:p>
        </w:tc>
        <w:tc>
          <w:tcPr>
            <w:tcW w:w="4253" w:type="dxa"/>
            <w:shd w:val="clear" w:color="auto" w:fill="D5B8EA"/>
            <w:vAlign w:val="center"/>
          </w:tcPr>
          <w:p w14:paraId="6E6EE8C7" w14:textId="4FC42640" w:rsidR="00EC6119" w:rsidRDefault="00EC6119" w:rsidP="00817FC7">
            <w:r>
              <w:t>Regular cleaning undertaken during sessions</w:t>
            </w:r>
          </w:p>
        </w:tc>
        <w:tc>
          <w:tcPr>
            <w:tcW w:w="3685" w:type="dxa"/>
            <w:shd w:val="clear" w:color="auto" w:fill="934BC9"/>
          </w:tcPr>
          <w:p w14:paraId="6C4EC888" w14:textId="77777777" w:rsidR="00EC6119" w:rsidRDefault="00EC6119" w:rsidP="00817FC7">
            <w:pPr>
              <w:jc w:val="center"/>
              <w:rPr>
                <w:b/>
                <w:bCs/>
              </w:rPr>
            </w:pPr>
          </w:p>
        </w:tc>
      </w:tr>
      <w:tr w:rsidR="00EC6119" w14:paraId="376AECF2" w14:textId="72442BE6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3401CB98" w14:textId="77777777" w:rsidR="00EC6119" w:rsidRDefault="00EC6119" w:rsidP="00817FC7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43EC4BC1" w14:textId="7F29BA57" w:rsidR="00EC6119" w:rsidRDefault="00EC6119" w:rsidP="00817FC7">
            <w:r>
              <w:t>Food safety procedures in place.</w:t>
            </w:r>
          </w:p>
        </w:tc>
        <w:tc>
          <w:tcPr>
            <w:tcW w:w="4253" w:type="dxa"/>
            <w:shd w:val="clear" w:color="auto" w:fill="D5B8EA"/>
            <w:vAlign w:val="center"/>
          </w:tcPr>
          <w:p w14:paraId="5B22F42B" w14:textId="77777777" w:rsidR="00EC6119" w:rsidRDefault="00EC6119" w:rsidP="00817FC7"/>
        </w:tc>
        <w:tc>
          <w:tcPr>
            <w:tcW w:w="3685" w:type="dxa"/>
            <w:shd w:val="clear" w:color="auto" w:fill="934BC9"/>
          </w:tcPr>
          <w:p w14:paraId="7281643D" w14:textId="77777777" w:rsidR="00EC6119" w:rsidRDefault="00EC6119" w:rsidP="00817FC7">
            <w:pPr>
              <w:jc w:val="center"/>
              <w:rPr>
                <w:b/>
                <w:bCs/>
              </w:rPr>
            </w:pPr>
          </w:p>
        </w:tc>
      </w:tr>
      <w:tr w:rsidR="00EC6119" w14:paraId="60C73BFF" w14:textId="2409C83F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1C18BCF0" w14:textId="77777777" w:rsidR="00EC6119" w:rsidRDefault="00EC6119" w:rsidP="00817FC7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7C14FC48" w14:textId="77777777" w:rsidR="00EC6119" w:rsidRDefault="00EC6119" w:rsidP="00817FC7"/>
        </w:tc>
        <w:tc>
          <w:tcPr>
            <w:tcW w:w="4253" w:type="dxa"/>
            <w:shd w:val="clear" w:color="auto" w:fill="D5B8EA"/>
            <w:vAlign w:val="center"/>
          </w:tcPr>
          <w:p w14:paraId="4C1F3FBB" w14:textId="229E387D" w:rsidR="00EC6119" w:rsidRDefault="00EC6119" w:rsidP="00817FC7">
            <w:r>
              <w:t>First aid requirements met for any children who will be on site</w:t>
            </w:r>
          </w:p>
        </w:tc>
        <w:tc>
          <w:tcPr>
            <w:tcW w:w="3685" w:type="dxa"/>
            <w:shd w:val="clear" w:color="auto" w:fill="934BC9"/>
          </w:tcPr>
          <w:p w14:paraId="194DD456" w14:textId="77777777" w:rsidR="00EC6119" w:rsidRDefault="00EC6119" w:rsidP="00817FC7">
            <w:pPr>
              <w:jc w:val="center"/>
              <w:rPr>
                <w:b/>
                <w:bCs/>
              </w:rPr>
            </w:pPr>
          </w:p>
        </w:tc>
      </w:tr>
      <w:tr w:rsidR="00EC6119" w14:paraId="20830991" w14:textId="77777777" w:rsidTr="00235783">
        <w:trPr>
          <w:jc w:val="center"/>
        </w:trPr>
        <w:tc>
          <w:tcPr>
            <w:tcW w:w="1755" w:type="dxa"/>
            <w:vAlign w:val="center"/>
          </w:tcPr>
          <w:p w14:paraId="1DA41025" w14:textId="77777777" w:rsidR="00EC6119" w:rsidRDefault="00EC6119" w:rsidP="00817FC7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3A0C1BBB" w14:textId="6C622B7C" w:rsidR="00EC6119" w:rsidRDefault="00EC6119" w:rsidP="00817FC7">
            <w:r>
              <w:t>Inform Insurance Company of intention to re-open - check Insurance Cover detail / requirements</w:t>
            </w:r>
          </w:p>
        </w:tc>
        <w:tc>
          <w:tcPr>
            <w:tcW w:w="4253" w:type="dxa"/>
            <w:shd w:val="clear" w:color="auto" w:fill="D5B8EA"/>
            <w:vAlign w:val="center"/>
          </w:tcPr>
          <w:p w14:paraId="7D90A8ED" w14:textId="77777777" w:rsidR="00EC6119" w:rsidRDefault="00EC6119" w:rsidP="00817FC7"/>
        </w:tc>
        <w:tc>
          <w:tcPr>
            <w:tcW w:w="3685" w:type="dxa"/>
            <w:shd w:val="clear" w:color="auto" w:fill="934BC9"/>
          </w:tcPr>
          <w:p w14:paraId="67BBB0DC" w14:textId="77777777" w:rsidR="00EC6119" w:rsidRDefault="00EC6119" w:rsidP="00817FC7">
            <w:pPr>
              <w:jc w:val="center"/>
              <w:rPr>
                <w:b/>
                <w:bCs/>
              </w:rPr>
            </w:pPr>
          </w:p>
        </w:tc>
      </w:tr>
      <w:tr w:rsidR="00EC6119" w14:paraId="0AA7F1D4" w14:textId="7C268BAA" w:rsidTr="00235783">
        <w:trPr>
          <w:jc w:val="center"/>
        </w:trPr>
        <w:tc>
          <w:tcPr>
            <w:tcW w:w="1755" w:type="dxa"/>
            <w:vMerge w:val="restart"/>
            <w:tcBorders>
              <w:top w:val="single" w:sz="18" w:space="0" w:color="auto"/>
            </w:tcBorders>
            <w:vAlign w:val="center"/>
          </w:tcPr>
          <w:p w14:paraId="5F5AA749" w14:textId="33EEA5EB" w:rsidR="00EC6119" w:rsidRDefault="00EC6119" w:rsidP="00817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Distancing</w:t>
            </w:r>
          </w:p>
        </w:tc>
        <w:tc>
          <w:tcPr>
            <w:tcW w:w="4477" w:type="dxa"/>
            <w:tcBorders>
              <w:top w:val="single" w:sz="18" w:space="0" w:color="auto"/>
            </w:tcBorders>
            <w:shd w:val="clear" w:color="auto" w:fill="E6D5F3"/>
          </w:tcPr>
          <w:p w14:paraId="33D0913C" w14:textId="51A2330E" w:rsidR="00EC6119" w:rsidRDefault="00EC6119" w:rsidP="00817FC7">
            <w:r>
              <w:t>Social distancing plan in place for staff i.e. for breaks, considering also meetings and training.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D5B8EA"/>
            <w:vAlign w:val="center"/>
          </w:tcPr>
          <w:p w14:paraId="63606BFC" w14:textId="230A8C77" w:rsidR="00EC6119" w:rsidRDefault="00EC6119" w:rsidP="009A4A4F"/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934BC9"/>
          </w:tcPr>
          <w:p w14:paraId="163497DF" w14:textId="77777777" w:rsidR="00EC6119" w:rsidRDefault="00EC6119" w:rsidP="00817FC7">
            <w:pPr>
              <w:jc w:val="center"/>
              <w:rPr>
                <w:b/>
                <w:bCs/>
              </w:rPr>
            </w:pPr>
          </w:p>
        </w:tc>
      </w:tr>
      <w:tr w:rsidR="00EC6119" w14:paraId="0FEEB93E" w14:textId="4FE47FA1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4C70BE83" w14:textId="77777777" w:rsidR="00EC6119" w:rsidRDefault="00EC6119" w:rsidP="00817FC7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1C4983D4" w14:textId="15C4D0FF" w:rsidR="00EC6119" w:rsidRDefault="00EC6119" w:rsidP="00352F25">
            <w:r>
              <w:t>2 metre markers are present on floors for parents/carers to enable social distancing when dropping off and picking up.</w:t>
            </w:r>
          </w:p>
        </w:tc>
        <w:tc>
          <w:tcPr>
            <w:tcW w:w="4253" w:type="dxa"/>
            <w:shd w:val="clear" w:color="auto" w:fill="D5B8EA"/>
            <w:vAlign w:val="center"/>
          </w:tcPr>
          <w:p w14:paraId="4B53267E" w14:textId="7BC1DCB2" w:rsidR="00EC6119" w:rsidRDefault="00EC6119" w:rsidP="009A4A4F">
            <w:r>
              <w:t xml:space="preserve">Staggered setting </w:t>
            </w:r>
            <w:proofErr w:type="gramStart"/>
            <w:r>
              <w:t>drop</w:t>
            </w:r>
            <w:proofErr w:type="gramEnd"/>
            <w:r>
              <w:t xml:space="preserve"> off / pick up times and locations (if possible)</w:t>
            </w:r>
          </w:p>
        </w:tc>
        <w:tc>
          <w:tcPr>
            <w:tcW w:w="3685" w:type="dxa"/>
            <w:shd w:val="clear" w:color="auto" w:fill="934BC9"/>
          </w:tcPr>
          <w:p w14:paraId="188D940A" w14:textId="77777777" w:rsidR="00EC6119" w:rsidRDefault="00EC6119" w:rsidP="00817FC7">
            <w:pPr>
              <w:jc w:val="center"/>
              <w:rPr>
                <w:b/>
                <w:bCs/>
              </w:rPr>
            </w:pPr>
          </w:p>
        </w:tc>
      </w:tr>
      <w:tr w:rsidR="00EC6119" w14:paraId="02C27C7E" w14:textId="153D9C56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156400E2" w14:textId="77777777" w:rsidR="00EC6119" w:rsidRDefault="00EC6119" w:rsidP="0056481C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tcBorders>
              <w:bottom w:val="single" w:sz="18" w:space="0" w:color="auto"/>
            </w:tcBorders>
            <w:shd w:val="clear" w:color="auto" w:fill="E6D5F3"/>
          </w:tcPr>
          <w:p w14:paraId="3882AC8D" w14:textId="77777777" w:rsidR="00EC6119" w:rsidRDefault="00EC6119" w:rsidP="0056481C"/>
        </w:tc>
        <w:tc>
          <w:tcPr>
            <w:tcW w:w="4253" w:type="dxa"/>
            <w:tcBorders>
              <w:bottom w:val="single" w:sz="18" w:space="0" w:color="auto"/>
            </w:tcBorders>
            <w:shd w:val="clear" w:color="auto" w:fill="D5B8EA"/>
            <w:vAlign w:val="center"/>
          </w:tcPr>
          <w:p w14:paraId="08227DE2" w14:textId="2FA07A70" w:rsidR="00EC6119" w:rsidRDefault="00EC6119" w:rsidP="0056481C">
            <w:r>
              <w:t xml:space="preserve">Social distancing plans on drop off / pick up communicated with parents. 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934BC9"/>
          </w:tcPr>
          <w:p w14:paraId="38A2352C" w14:textId="77777777" w:rsidR="00EC6119" w:rsidRDefault="00EC6119" w:rsidP="0056481C">
            <w:pPr>
              <w:jc w:val="center"/>
              <w:rPr>
                <w:b/>
                <w:bCs/>
              </w:rPr>
            </w:pPr>
          </w:p>
        </w:tc>
      </w:tr>
      <w:tr w:rsidR="00EC6119" w14:paraId="37ABEF8E" w14:textId="77777777" w:rsidTr="00235783">
        <w:trPr>
          <w:jc w:val="center"/>
        </w:trPr>
        <w:tc>
          <w:tcPr>
            <w:tcW w:w="1755" w:type="dxa"/>
            <w:vAlign w:val="center"/>
          </w:tcPr>
          <w:p w14:paraId="6225170C" w14:textId="77777777" w:rsidR="00EC6119" w:rsidRDefault="00EC6119" w:rsidP="0056481C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tcBorders>
              <w:bottom w:val="single" w:sz="18" w:space="0" w:color="auto"/>
            </w:tcBorders>
            <w:shd w:val="clear" w:color="auto" w:fill="E6D5F3"/>
          </w:tcPr>
          <w:p w14:paraId="43F20D69" w14:textId="0E9D07E5" w:rsidR="00EC6119" w:rsidRDefault="00EC6119" w:rsidP="0056481C">
            <w:r>
              <w:t>Consideration of creating consistent groupings of children and staff</w:t>
            </w:r>
          </w:p>
        </w:tc>
        <w:tc>
          <w:tcPr>
            <w:tcW w:w="4253" w:type="dxa"/>
            <w:tcBorders>
              <w:bottom w:val="single" w:sz="18" w:space="0" w:color="auto"/>
            </w:tcBorders>
            <w:shd w:val="clear" w:color="auto" w:fill="D5B8EA"/>
            <w:vAlign w:val="center"/>
          </w:tcPr>
          <w:p w14:paraId="37F95E1F" w14:textId="77777777" w:rsidR="00EC6119" w:rsidRDefault="00EC6119" w:rsidP="0056481C"/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934BC9"/>
          </w:tcPr>
          <w:p w14:paraId="35772AA6" w14:textId="77777777" w:rsidR="00EC6119" w:rsidRDefault="00EC6119" w:rsidP="0056481C">
            <w:pPr>
              <w:jc w:val="center"/>
              <w:rPr>
                <w:b/>
                <w:bCs/>
              </w:rPr>
            </w:pPr>
          </w:p>
        </w:tc>
      </w:tr>
      <w:tr w:rsidR="00EC6119" w14:paraId="5ED356FB" w14:textId="50A77775" w:rsidTr="00235783">
        <w:trPr>
          <w:jc w:val="center"/>
        </w:trPr>
        <w:tc>
          <w:tcPr>
            <w:tcW w:w="1755" w:type="dxa"/>
            <w:vMerge w:val="restart"/>
            <w:tcBorders>
              <w:top w:val="single" w:sz="18" w:space="0" w:color="auto"/>
            </w:tcBorders>
            <w:vAlign w:val="center"/>
          </w:tcPr>
          <w:p w14:paraId="612DD06E" w14:textId="44C16E95" w:rsidR="00EC6119" w:rsidRDefault="00EC6119" w:rsidP="00564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HR/Staffing</w:t>
            </w:r>
          </w:p>
        </w:tc>
        <w:tc>
          <w:tcPr>
            <w:tcW w:w="4477" w:type="dxa"/>
            <w:tcBorders>
              <w:top w:val="single" w:sz="18" w:space="0" w:color="auto"/>
            </w:tcBorders>
            <w:shd w:val="clear" w:color="auto" w:fill="E6D5F3"/>
          </w:tcPr>
          <w:p w14:paraId="35A205B8" w14:textId="618375E1" w:rsidR="00EC6119" w:rsidRDefault="00EC6119" w:rsidP="0056481C">
            <w:r>
              <w:t>Staffing numbers required for different scenarios determined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D5B8EA"/>
            <w:vAlign w:val="center"/>
          </w:tcPr>
          <w:p w14:paraId="23C2440E" w14:textId="5F87616D" w:rsidR="00EC6119" w:rsidRDefault="00EC6119" w:rsidP="0056481C"/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934BC9"/>
          </w:tcPr>
          <w:p w14:paraId="3EDD1F7E" w14:textId="77777777" w:rsidR="00EC6119" w:rsidRDefault="00EC6119" w:rsidP="0056481C">
            <w:pPr>
              <w:jc w:val="center"/>
              <w:rPr>
                <w:b/>
                <w:bCs/>
              </w:rPr>
            </w:pPr>
          </w:p>
        </w:tc>
      </w:tr>
      <w:tr w:rsidR="00EC6119" w14:paraId="16B0B541" w14:textId="3A2BE66E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33080BA7" w14:textId="77777777" w:rsidR="00EC6119" w:rsidRDefault="00EC6119" w:rsidP="0056481C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56B3D23E" w14:textId="71BB4AF9" w:rsidR="00EC6119" w:rsidRDefault="00EC6119" w:rsidP="00845982">
            <w:r>
              <w:t>Approach for staff who are shielding.</w:t>
            </w:r>
          </w:p>
        </w:tc>
        <w:tc>
          <w:tcPr>
            <w:tcW w:w="4253" w:type="dxa"/>
            <w:shd w:val="clear" w:color="auto" w:fill="D5B8EA"/>
            <w:vAlign w:val="center"/>
          </w:tcPr>
          <w:p w14:paraId="4B9586CA" w14:textId="19C74794" w:rsidR="00EC6119" w:rsidRDefault="00EC6119" w:rsidP="0056481C"/>
        </w:tc>
        <w:tc>
          <w:tcPr>
            <w:tcW w:w="3685" w:type="dxa"/>
            <w:shd w:val="clear" w:color="auto" w:fill="934BC9"/>
          </w:tcPr>
          <w:p w14:paraId="0BF6C63B" w14:textId="77777777" w:rsidR="00EC6119" w:rsidRDefault="00EC6119" w:rsidP="0056481C">
            <w:pPr>
              <w:jc w:val="center"/>
              <w:rPr>
                <w:b/>
                <w:bCs/>
              </w:rPr>
            </w:pPr>
          </w:p>
        </w:tc>
      </w:tr>
      <w:tr w:rsidR="00EC6119" w14:paraId="35210F93" w14:textId="7E32C717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39A1BE79" w14:textId="77777777" w:rsidR="00EC6119" w:rsidRDefault="00EC6119" w:rsidP="0056481C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0D14FA02" w14:textId="4879C893" w:rsidR="00EC6119" w:rsidRDefault="00EC6119" w:rsidP="00845982">
            <w:r>
              <w:t>Approach for staff who are vulnerable but not in receipt of a shielding letter or live with those who are shielding.</w:t>
            </w:r>
          </w:p>
        </w:tc>
        <w:tc>
          <w:tcPr>
            <w:tcW w:w="4253" w:type="dxa"/>
            <w:shd w:val="clear" w:color="auto" w:fill="D5B8EA"/>
            <w:vAlign w:val="center"/>
          </w:tcPr>
          <w:p w14:paraId="78C7CE3A" w14:textId="77777777" w:rsidR="00EC6119" w:rsidRDefault="00EC6119" w:rsidP="0056481C"/>
        </w:tc>
        <w:tc>
          <w:tcPr>
            <w:tcW w:w="3685" w:type="dxa"/>
            <w:shd w:val="clear" w:color="auto" w:fill="934BC9"/>
          </w:tcPr>
          <w:p w14:paraId="7CA9D8F6" w14:textId="77777777" w:rsidR="00EC6119" w:rsidRDefault="00EC6119" w:rsidP="0056481C">
            <w:pPr>
              <w:jc w:val="center"/>
              <w:rPr>
                <w:b/>
                <w:bCs/>
              </w:rPr>
            </w:pPr>
          </w:p>
        </w:tc>
      </w:tr>
      <w:tr w:rsidR="00EC6119" w14:paraId="0F270D0A" w14:textId="6C696D59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6D13E771" w14:textId="77777777" w:rsidR="00EC6119" w:rsidRDefault="00EC6119" w:rsidP="0056481C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2FA2C13A" w14:textId="3C70EF58" w:rsidR="00EC6119" w:rsidRDefault="00EC6119" w:rsidP="0056481C">
            <w:r>
              <w:t>Plans to respond to increased sickness levels.</w:t>
            </w:r>
          </w:p>
        </w:tc>
        <w:tc>
          <w:tcPr>
            <w:tcW w:w="4253" w:type="dxa"/>
            <w:shd w:val="clear" w:color="auto" w:fill="D5B8EA"/>
            <w:vAlign w:val="center"/>
          </w:tcPr>
          <w:p w14:paraId="11DBAC8F" w14:textId="77777777" w:rsidR="00EC6119" w:rsidRDefault="00EC6119" w:rsidP="0056481C"/>
        </w:tc>
        <w:tc>
          <w:tcPr>
            <w:tcW w:w="3685" w:type="dxa"/>
            <w:shd w:val="clear" w:color="auto" w:fill="934BC9"/>
          </w:tcPr>
          <w:p w14:paraId="4F00F999" w14:textId="288D7EDC" w:rsidR="00EC6119" w:rsidRPr="00755B17" w:rsidRDefault="00EC6119" w:rsidP="0056481C">
            <w:pPr>
              <w:jc w:val="center"/>
            </w:pPr>
          </w:p>
        </w:tc>
      </w:tr>
      <w:tr w:rsidR="00EC6119" w14:paraId="5B04D608" w14:textId="23EFA9EF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67BE63FD" w14:textId="77777777" w:rsidR="00EC6119" w:rsidRDefault="00EC6119" w:rsidP="0056481C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0E0EC265" w14:textId="36BF5B89" w:rsidR="00EC6119" w:rsidRDefault="00EC6119" w:rsidP="0056481C">
            <w:r>
              <w:t>Approach to support wellbeing, mental health and resilience, including bereavement support.</w:t>
            </w:r>
          </w:p>
        </w:tc>
        <w:tc>
          <w:tcPr>
            <w:tcW w:w="4253" w:type="dxa"/>
            <w:shd w:val="clear" w:color="auto" w:fill="D5B8EA"/>
            <w:vAlign w:val="center"/>
          </w:tcPr>
          <w:p w14:paraId="67445C3B" w14:textId="77777777" w:rsidR="00EC6119" w:rsidRDefault="00EC6119" w:rsidP="0056481C"/>
        </w:tc>
        <w:tc>
          <w:tcPr>
            <w:tcW w:w="3685" w:type="dxa"/>
            <w:shd w:val="clear" w:color="auto" w:fill="934BC9"/>
          </w:tcPr>
          <w:p w14:paraId="738F7B7A" w14:textId="77777777" w:rsidR="00EC6119" w:rsidRDefault="00EC6119" w:rsidP="0056481C">
            <w:pPr>
              <w:jc w:val="center"/>
              <w:rPr>
                <w:b/>
                <w:bCs/>
              </w:rPr>
            </w:pPr>
          </w:p>
        </w:tc>
      </w:tr>
      <w:tr w:rsidR="00EC6119" w14:paraId="348BA36A" w14:textId="6D609F38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1DD30CDD" w14:textId="77777777" w:rsidR="00EC6119" w:rsidRDefault="00EC6119" w:rsidP="0056481C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44A14391" w14:textId="6F2B0292" w:rsidR="00EC6119" w:rsidRDefault="00EC6119" w:rsidP="0056481C">
            <w:r>
              <w:t>Response to testing and returning to work.</w:t>
            </w:r>
          </w:p>
        </w:tc>
        <w:tc>
          <w:tcPr>
            <w:tcW w:w="4253" w:type="dxa"/>
            <w:shd w:val="clear" w:color="auto" w:fill="D5B8EA"/>
            <w:vAlign w:val="center"/>
          </w:tcPr>
          <w:p w14:paraId="79A9DDE0" w14:textId="77777777" w:rsidR="00EC6119" w:rsidRDefault="00EC6119" w:rsidP="0056481C"/>
        </w:tc>
        <w:tc>
          <w:tcPr>
            <w:tcW w:w="3685" w:type="dxa"/>
            <w:shd w:val="clear" w:color="auto" w:fill="934BC9"/>
          </w:tcPr>
          <w:p w14:paraId="3B4A4B7A" w14:textId="77777777" w:rsidR="00EC6119" w:rsidRDefault="00EC6119" w:rsidP="0056481C">
            <w:pPr>
              <w:jc w:val="center"/>
              <w:rPr>
                <w:b/>
                <w:bCs/>
              </w:rPr>
            </w:pPr>
          </w:p>
        </w:tc>
      </w:tr>
      <w:tr w:rsidR="00EC6119" w:rsidRPr="00123140" w14:paraId="0A17085E" w14:textId="74E26455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156BD025" w14:textId="77777777" w:rsidR="00EC6119" w:rsidRDefault="00EC6119" w:rsidP="0056481C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641CDE80" w14:textId="581E5FF9" w:rsidR="00EC6119" w:rsidRDefault="00EC6119" w:rsidP="0056481C">
            <w:r w:rsidRPr="00427538">
              <w:t>Induction for new starters.</w:t>
            </w:r>
          </w:p>
        </w:tc>
        <w:tc>
          <w:tcPr>
            <w:tcW w:w="4253" w:type="dxa"/>
            <w:shd w:val="clear" w:color="auto" w:fill="D5B8EA"/>
            <w:vAlign w:val="center"/>
          </w:tcPr>
          <w:p w14:paraId="4290C425" w14:textId="77777777" w:rsidR="00EC6119" w:rsidRDefault="00EC6119" w:rsidP="0056481C"/>
        </w:tc>
        <w:tc>
          <w:tcPr>
            <w:tcW w:w="3685" w:type="dxa"/>
            <w:shd w:val="clear" w:color="auto" w:fill="934BC9"/>
          </w:tcPr>
          <w:p w14:paraId="34BA85D4" w14:textId="77777777" w:rsidR="00EC6119" w:rsidRDefault="00EC6119" w:rsidP="0056481C">
            <w:pPr>
              <w:jc w:val="center"/>
              <w:rPr>
                <w:b/>
                <w:bCs/>
              </w:rPr>
            </w:pPr>
          </w:p>
        </w:tc>
      </w:tr>
      <w:tr w:rsidR="00EC6119" w14:paraId="6CF628F3" w14:textId="48E15D69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2B16F052" w14:textId="77777777" w:rsidR="00EC6119" w:rsidRDefault="00EC6119" w:rsidP="0056481C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2A0E3150" w14:textId="7BFDF148" w:rsidR="00EC6119" w:rsidRDefault="00EC6119" w:rsidP="0056481C">
            <w:r>
              <w:t>Training plan for staff on new approaches.</w:t>
            </w:r>
          </w:p>
        </w:tc>
        <w:tc>
          <w:tcPr>
            <w:tcW w:w="4253" w:type="dxa"/>
            <w:shd w:val="clear" w:color="auto" w:fill="D5B8EA"/>
            <w:vAlign w:val="center"/>
          </w:tcPr>
          <w:p w14:paraId="7D869463" w14:textId="77777777" w:rsidR="00EC6119" w:rsidRDefault="00EC6119" w:rsidP="0056481C"/>
        </w:tc>
        <w:tc>
          <w:tcPr>
            <w:tcW w:w="3685" w:type="dxa"/>
            <w:shd w:val="clear" w:color="auto" w:fill="934BC9"/>
          </w:tcPr>
          <w:p w14:paraId="20135B78" w14:textId="77777777" w:rsidR="00EC6119" w:rsidRDefault="00EC6119" w:rsidP="0056481C">
            <w:pPr>
              <w:jc w:val="center"/>
              <w:rPr>
                <w:b/>
                <w:bCs/>
              </w:rPr>
            </w:pPr>
          </w:p>
        </w:tc>
      </w:tr>
      <w:tr w:rsidR="00EC6119" w14:paraId="52BCBD07" w14:textId="30C955A9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515D157E" w14:textId="77777777" w:rsidR="00EC6119" w:rsidRDefault="00EC6119" w:rsidP="0056481C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7B0E6081" w14:textId="3DDDAB35" w:rsidR="00EC6119" w:rsidRDefault="00EC6119" w:rsidP="0056481C">
            <w:r>
              <w:t>Arrangements to return any furloughed staff.</w:t>
            </w:r>
          </w:p>
        </w:tc>
        <w:tc>
          <w:tcPr>
            <w:tcW w:w="4253" w:type="dxa"/>
            <w:shd w:val="clear" w:color="auto" w:fill="D5B8EA"/>
            <w:vAlign w:val="center"/>
          </w:tcPr>
          <w:p w14:paraId="71993DFB" w14:textId="219AA469" w:rsidR="00EC6119" w:rsidRDefault="00EC6119" w:rsidP="7277B2C1">
            <w:pPr>
              <w:spacing w:line="259" w:lineRule="auto"/>
            </w:pPr>
          </w:p>
        </w:tc>
        <w:tc>
          <w:tcPr>
            <w:tcW w:w="3685" w:type="dxa"/>
            <w:shd w:val="clear" w:color="auto" w:fill="934BC9"/>
          </w:tcPr>
          <w:p w14:paraId="63F421A3" w14:textId="77777777" w:rsidR="00EC6119" w:rsidRPr="00952DFA" w:rsidRDefault="00EC6119" w:rsidP="0056481C">
            <w:pPr>
              <w:jc w:val="center"/>
            </w:pPr>
          </w:p>
        </w:tc>
      </w:tr>
      <w:tr w:rsidR="00EC6119" w14:paraId="2ACCD6C3" w14:textId="7BD66F3D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4B99ECE9" w14:textId="77777777" w:rsidR="00EC6119" w:rsidRDefault="00EC6119" w:rsidP="00845982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6B22899F" w14:textId="77777777" w:rsidR="00EC6119" w:rsidRDefault="00EC6119" w:rsidP="00845982"/>
        </w:tc>
        <w:tc>
          <w:tcPr>
            <w:tcW w:w="4253" w:type="dxa"/>
            <w:shd w:val="clear" w:color="auto" w:fill="D5B8EA"/>
            <w:vAlign w:val="center"/>
          </w:tcPr>
          <w:p w14:paraId="270696F1" w14:textId="5969AFAF" w:rsidR="00EC6119" w:rsidRDefault="00EC6119" w:rsidP="00845982">
            <w:r>
              <w:t>Agreed staffing numbers in place.</w:t>
            </w:r>
          </w:p>
        </w:tc>
        <w:tc>
          <w:tcPr>
            <w:tcW w:w="3685" w:type="dxa"/>
            <w:shd w:val="clear" w:color="auto" w:fill="934BC9"/>
          </w:tcPr>
          <w:p w14:paraId="557FC9A9" w14:textId="2C423A66" w:rsidR="00EC6119" w:rsidRPr="00952DFA" w:rsidRDefault="00EC6119" w:rsidP="00845982">
            <w:pPr>
              <w:jc w:val="center"/>
            </w:pPr>
            <w:r w:rsidRPr="00952DFA">
              <w:t>Reviewing staff contracts re: hours</w:t>
            </w:r>
            <w:r>
              <w:t xml:space="preserve"> / working patterns</w:t>
            </w:r>
          </w:p>
        </w:tc>
      </w:tr>
      <w:tr w:rsidR="00EC6119" w14:paraId="3199807C" w14:textId="15FF316E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3687B5BF" w14:textId="77777777" w:rsidR="00EC6119" w:rsidRDefault="00EC6119" w:rsidP="00845982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0F54233A" w14:textId="77777777" w:rsidR="00EC6119" w:rsidRDefault="00EC6119" w:rsidP="00845982"/>
        </w:tc>
        <w:tc>
          <w:tcPr>
            <w:tcW w:w="4253" w:type="dxa"/>
            <w:shd w:val="clear" w:color="auto" w:fill="D5B8EA"/>
            <w:vAlign w:val="center"/>
          </w:tcPr>
          <w:p w14:paraId="29D81C72" w14:textId="065DED3C" w:rsidR="00EC6119" w:rsidRDefault="00EC6119" w:rsidP="00845982">
            <w:r>
              <w:t>Staff rota in place.</w:t>
            </w:r>
          </w:p>
        </w:tc>
        <w:tc>
          <w:tcPr>
            <w:tcW w:w="3685" w:type="dxa"/>
            <w:shd w:val="clear" w:color="auto" w:fill="934BC9"/>
          </w:tcPr>
          <w:p w14:paraId="3BC097A4" w14:textId="77777777" w:rsidR="00EC6119" w:rsidRDefault="00EC6119" w:rsidP="00845982">
            <w:pPr>
              <w:jc w:val="center"/>
              <w:rPr>
                <w:b/>
                <w:bCs/>
              </w:rPr>
            </w:pPr>
          </w:p>
        </w:tc>
      </w:tr>
      <w:tr w:rsidR="00EC6119" w14:paraId="46469AA7" w14:textId="08F67B6D" w:rsidTr="00235783">
        <w:trPr>
          <w:jc w:val="center"/>
        </w:trPr>
        <w:tc>
          <w:tcPr>
            <w:tcW w:w="1755" w:type="dxa"/>
            <w:vMerge w:val="restart"/>
            <w:tcBorders>
              <w:top w:val="single" w:sz="18" w:space="0" w:color="auto"/>
            </w:tcBorders>
            <w:vAlign w:val="center"/>
          </w:tcPr>
          <w:p w14:paraId="19CD78BC" w14:textId="18E2892C" w:rsidR="00EC6119" w:rsidRDefault="00EC6119" w:rsidP="00845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Children Re-orientation</w:t>
            </w:r>
          </w:p>
          <w:p w14:paraId="37492522" w14:textId="46EDC1D2" w:rsidR="00EC6119" w:rsidRDefault="00EC6119" w:rsidP="00845982">
            <w:pPr>
              <w:jc w:val="center"/>
              <w:rPr>
                <w:b/>
                <w:bCs/>
              </w:rPr>
            </w:pPr>
          </w:p>
          <w:p w14:paraId="2A316756" w14:textId="48F85E75" w:rsidR="00EC6119" w:rsidRDefault="00EC6119" w:rsidP="00845982">
            <w:pPr>
              <w:jc w:val="center"/>
              <w:rPr>
                <w:b/>
                <w:bCs/>
              </w:rPr>
            </w:pPr>
            <w:r w:rsidRPr="00904698">
              <w:rPr>
                <w:i/>
                <w:iCs/>
              </w:rPr>
              <w:t xml:space="preserve">back into </w:t>
            </w:r>
            <w:r>
              <w:rPr>
                <w:i/>
                <w:iCs/>
              </w:rPr>
              <w:t>setting</w:t>
            </w:r>
            <w:r w:rsidRPr="0090469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after a period of closure/ being at home</w:t>
            </w:r>
          </w:p>
          <w:p w14:paraId="2ED79EB1" w14:textId="3C295C7A" w:rsidR="00EC6119" w:rsidRDefault="00EC6119" w:rsidP="00845982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tcBorders>
              <w:top w:val="single" w:sz="18" w:space="0" w:color="auto"/>
            </w:tcBorders>
            <w:shd w:val="clear" w:color="auto" w:fill="E6D5F3"/>
          </w:tcPr>
          <w:p w14:paraId="20EFB489" w14:textId="70C65793" w:rsidR="00EC6119" w:rsidRDefault="00EC6119" w:rsidP="00845982"/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D5B8EA"/>
            <w:vAlign w:val="center"/>
          </w:tcPr>
          <w:p w14:paraId="26EDA325" w14:textId="61F93D49" w:rsidR="00EC6119" w:rsidRDefault="00EC6119" w:rsidP="00845982">
            <w:r w:rsidRPr="00427538">
              <w:t>Approach to preparing children for a return to routine, learning and new social situations.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934BC9"/>
          </w:tcPr>
          <w:p w14:paraId="37BE9ACC" w14:textId="77777777" w:rsidR="00EC6119" w:rsidRDefault="00EC6119" w:rsidP="00845982">
            <w:pPr>
              <w:jc w:val="center"/>
              <w:rPr>
                <w:b/>
                <w:bCs/>
              </w:rPr>
            </w:pPr>
          </w:p>
        </w:tc>
      </w:tr>
      <w:tr w:rsidR="00EC6119" w14:paraId="4E549816" w14:textId="0D2A6CDA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235325B1" w14:textId="77777777" w:rsidR="00EC6119" w:rsidRDefault="00EC6119" w:rsidP="00845982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tcBorders>
              <w:top w:val="single" w:sz="6" w:space="0" w:color="auto"/>
            </w:tcBorders>
            <w:shd w:val="clear" w:color="auto" w:fill="E6D5F3"/>
          </w:tcPr>
          <w:p w14:paraId="47D9B02C" w14:textId="77777777" w:rsidR="00EC6119" w:rsidRDefault="00EC6119" w:rsidP="00845982"/>
        </w:tc>
        <w:tc>
          <w:tcPr>
            <w:tcW w:w="4253" w:type="dxa"/>
            <w:tcBorders>
              <w:top w:val="single" w:sz="6" w:space="0" w:color="auto"/>
            </w:tcBorders>
            <w:shd w:val="clear" w:color="auto" w:fill="D5B8EA"/>
            <w:vAlign w:val="center"/>
          </w:tcPr>
          <w:p w14:paraId="05485CA8" w14:textId="6F1B6851" w:rsidR="00EC6119" w:rsidRDefault="00EC6119" w:rsidP="00DE4761">
            <w:r>
              <w:t>Approach to supporting wellbeing, mental health and resilience, including bereavement support.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934BC9"/>
          </w:tcPr>
          <w:p w14:paraId="76BAE7AF" w14:textId="77777777" w:rsidR="00EC6119" w:rsidRDefault="00EC6119" w:rsidP="00845982">
            <w:pPr>
              <w:jc w:val="center"/>
              <w:rPr>
                <w:b/>
                <w:bCs/>
              </w:rPr>
            </w:pPr>
          </w:p>
        </w:tc>
      </w:tr>
      <w:tr w:rsidR="00EC6119" w14:paraId="2539A7F3" w14:textId="72500DC6" w:rsidTr="00235783">
        <w:trPr>
          <w:trHeight w:val="1558"/>
          <w:jc w:val="center"/>
        </w:trPr>
        <w:tc>
          <w:tcPr>
            <w:tcW w:w="1755" w:type="dxa"/>
            <w:vMerge/>
            <w:vAlign w:val="center"/>
          </w:tcPr>
          <w:p w14:paraId="7735B515" w14:textId="77777777" w:rsidR="00EC6119" w:rsidRDefault="00EC6119" w:rsidP="00845982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6270E3FB" w14:textId="77777777" w:rsidR="00EC6119" w:rsidRDefault="00EC6119" w:rsidP="00845982"/>
        </w:tc>
        <w:tc>
          <w:tcPr>
            <w:tcW w:w="4253" w:type="dxa"/>
            <w:shd w:val="clear" w:color="auto" w:fill="D5B8EA"/>
            <w:vAlign w:val="center"/>
          </w:tcPr>
          <w:p w14:paraId="5C5C433E" w14:textId="596BA6D1" w:rsidR="00EC6119" w:rsidRDefault="00EC6119" w:rsidP="00845982">
            <w:r>
              <w:t xml:space="preserve">Consideration of the impact of COVID19 on families  </w:t>
            </w:r>
          </w:p>
          <w:p w14:paraId="5A8C7990" w14:textId="77777777" w:rsidR="00EC6119" w:rsidRDefault="00EC6119" w:rsidP="00845982">
            <w:pPr>
              <w:pStyle w:val="ListParagraph"/>
              <w:numPr>
                <w:ilvl w:val="0"/>
                <w:numId w:val="2"/>
              </w:numPr>
            </w:pPr>
            <w:r>
              <w:t>Financial</w:t>
            </w:r>
          </w:p>
          <w:p w14:paraId="5A20738F" w14:textId="7531FAC6" w:rsidR="00EC6119" w:rsidRDefault="00EC6119" w:rsidP="00845982">
            <w:pPr>
              <w:pStyle w:val="ListParagraph"/>
              <w:numPr>
                <w:ilvl w:val="0"/>
                <w:numId w:val="2"/>
              </w:numPr>
            </w:pPr>
            <w:r>
              <w:t>Potential increased FEEE2 eligibility</w:t>
            </w:r>
          </w:p>
          <w:p w14:paraId="7C2F67FC" w14:textId="77777777" w:rsidR="00EC6119" w:rsidRDefault="00EC6119" w:rsidP="00845982">
            <w:pPr>
              <w:pStyle w:val="ListParagraph"/>
              <w:numPr>
                <w:ilvl w:val="0"/>
                <w:numId w:val="2"/>
              </w:numPr>
            </w:pPr>
            <w:r>
              <w:t>Referrals to social care and other support</w:t>
            </w:r>
          </w:p>
          <w:p w14:paraId="1FE7100B" w14:textId="40E16E04" w:rsidR="00EC6119" w:rsidRDefault="00EC6119" w:rsidP="00845982">
            <w:pPr>
              <w:pStyle w:val="ListParagraph"/>
              <w:numPr>
                <w:ilvl w:val="0"/>
                <w:numId w:val="2"/>
              </w:numPr>
            </w:pPr>
            <w:r>
              <w:t>EYPP/ vulnerable groups</w:t>
            </w:r>
          </w:p>
        </w:tc>
        <w:tc>
          <w:tcPr>
            <w:tcW w:w="3685" w:type="dxa"/>
            <w:shd w:val="clear" w:color="auto" w:fill="934BC9"/>
          </w:tcPr>
          <w:p w14:paraId="1E7F62B8" w14:textId="77777777" w:rsidR="00EC6119" w:rsidRDefault="00EC6119" w:rsidP="00845982">
            <w:pPr>
              <w:jc w:val="center"/>
              <w:rPr>
                <w:b/>
                <w:bCs/>
              </w:rPr>
            </w:pPr>
          </w:p>
        </w:tc>
      </w:tr>
      <w:tr w:rsidR="00EC6119" w14:paraId="47CC7911" w14:textId="5C87DB5B" w:rsidTr="00235783">
        <w:trPr>
          <w:jc w:val="center"/>
        </w:trPr>
        <w:tc>
          <w:tcPr>
            <w:tcW w:w="1755" w:type="dxa"/>
            <w:vMerge w:val="restart"/>
            <w:tcBorders>
              <w:top w:val="single" w:sz="18" w:space="0" w:color="auto"/>
            </w:tcBorders>
            <w:vAlign w:val="center"/>
          </w:tcPr>
          <w:p w14:paraId="258C1EC9" w14:textId="13BC535E" w:rsidR="00EC6119" w:rsidRDefault="00EC6119" w:rsidP="00B01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Partial Re-opening</w:t>
            </w:r>
          </w:p>
        </w:tc>
        <w:tc>
          <w:tcPr>
            <w:tcW w:w="4477" w:type="dxa"/>
            <w:tcBorders>
              <w:top w:val="single" w:sz="18" w:space="0" w:color="auto"/>
            </w:tcBorders>
            <w:shd w:val="clear" w:color="auto" w:fill="E6D5F3"/>
          </w:tcPr>
          <w:p w14:paraId="0B85C862" w14:textId="4F12935E" w:rsidR="00EC6119" w:rsidRDefault="00EC6119" w:rsidP="00B01334">
            <w:r>
              <w:t xml:space="preserve">When furlough scheme ends, consideration on staff hours / working patterns </w:t>
            </w:r>
            <w:r w:rsidRPr="006B2BA9">
              <w:rPr>
                <w:color w:val="FF0000"/>
              </w:rPr>
              <w:t xml:space="preserve"> 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D5B8EA"/>
            <w:vAlign w:val="center"/>
          </w:tcPr>
          <w:p w14:paraId="26651665" w14:textId="3A368BFC" w:rsidR="00EC6119" w:rsidRDefault="00EC6119" w:rsidP="00B01334">
            <w:r>
              <w:t xml:space="preserve">Rota in place for children (if necessary) 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934BC9"/>
          </w:tcPr>
          <w:p w14:paraId="3D0E788A" w14:textId="0A15AF52" w:rsidR="00EC6119" w:rsidRDefault="00EC6119" w:rsidP="7277B2C1">
            <w:pPr>
              <w:jc w:val="center"/>
            </w:pPr>
          </w:p>
        </w:tc>
      </w:tr>
      <w:tr w:rsidR="00EC6119" w14:paraId="2D1A4FE7" w14:textId="3CC68EC0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7F33CF63" w14:textId="77777777" w:rsidR="00EC6119" w:rsidRDefault="00EC6119" w:rsidP="00B01334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01A7FAC9" w14:textId="77777777" w:rsidR="00EC6119" w:rsidRDefault="00EC6119" w:rsidP="00B01334"/>
        </w:tc>
        <w:tc>
          <w:tcPr>
            <w:tcW w:w="4253" w:type="dxa"/>
            <w:shd w:val="clear" w:color="auto" w:fill="D5B8EA"/>
            <w:vAlign w:val="center"/>
          </w:tcPr>
          <w:p w14:paraId="244CA133" w14:textId="0FE56797" w:rsidR="00EC6119" w:rsidRDefault="00EC6119" w:rsidP="00B01334">
            <w:r>
              <w:t>Risk Assessment/s reviewed and updated – support in place from ECC EYCC</w:t>
            </w:r>
          </w:p>
        </w:tc>
        <w:tc>
          <w:tcPr>
            <w:tcW w:w="3685" w:type="dxa"/>
            <w:shd w:val="clear" w:color="auto" w:fill="934BC9"/>
          </w:tcPr>
          <w:p w14:paraId="6A84C539" w14:textId="77777777" w:rsidR="00EC6119" w:rsidRDefault="00EC6119" w:rsidP="00B01334">
            <w:pPr>
              <w:jc w:val="center"/>
              <w:rPr>
                <w:b/>
                <w:bCs/>
              </w:rPr>
            </w:pPr>
          </w:p>
        </w:tc>
      </w:tr>
      <w:tr w:rsidR="00EC6119" w14:paraId="0A61842C" w14:textId="6697DF09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1D3501EC" w14:textId="77777777" w:rsidR="00EC6119" w:rsidRDefault="00EC6119" w:rsidP="00B01334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159774A8" w14:textId="77777777" w:rsidR="00EC6119" w:rsidRDefault="00EC6119" w:rsidP="00B01334"/>
        </w:tc>
        <w:tc>
          <w:tcPr>
            <w:tcW w:w="4253" w:type="dxa"/>
            <w:shd w:val="clear" w:color="auto" w:fill="D5B8EA"/>
            <w:vAlign w:val="center"/>
          </w:tcPr>
          <w:p w14:paraId="6E63142A" w14:textId="725C88B4" w:rsidR="00EC6119" w:rsidRPr="005B2104" w:rsidRDefault="00EC6119" w:rsidP="00B01334">
            <w:pPr>
              <w:rPr>
                <w:color w:val="FF0000"/>
              </w:rPr>
            </w:pPr>
            <w:r w:rsidRPr="00821324">
              <w:t>Approach to visitors in place in line with guidance</w:t>
            </w:r>
          </w:p>
        </w:tc>
        <w:tc>
          <w:tcPr>
            <w:tcW w:w="3685" w:type="dxa"/>
            <w:shd w:val="clear" w:color="auto" w:fill="934BC9"/>
          </w:tcPr>
          <w:p w14:paraId="73BD4416" w14:textId="77777777" w:rsidR="00EC6119" w:rsidRDefault="00EC6119" w:rsidP="00B01334">
            <w:pPr>
              <w:jc w:val="center"/>
              <w:rPr>
                <w:b/>
                <w:bCs/>
              </w:rPr>
            </w:pPr>
          </w:p>
        </w:tc>
      </w:tr>
      <w:tr w:rsidR="00EC6119" w14:paraId="268A97CD" w14:textId="1BD45D81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4B3F774A" w14:textId="77777777" w:rsidR="00EC6119" w:rsidRDefault="00EC6119" w:rsidP="00B01334">
            <w:pPr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5CD04100" w14:textId="6CC9F0DB" w:rsidR="00EC6119" w:rsidRDefault="00EC6119" w:rsidP="00B01334"/>
        </w:tc>
        <w:tc>
          <w:tcPr>
            <w:tcW w:w="4253" w:type="dxa"/>
            <w:shd w:val="clear" w:color="auto" w:fill="D5B8EA"/>
            <w:vAlign w:val="center"/>
          </w:tcPr>
          <w:p w14:paraId="3C5A8527" w14:textId="1276EE76" w:rsidR="00EC6119" w:rsidRDefault="00EC6119" w:rsidP="00B01334">
            <w:r>
              <w:t>Response for children with shielding letters</w:t>
            </w:r>
          </w:p>
        </w:tc>
        <w:tc>
          <w:tcPr>
            <w:tcW w:w="3685" w:type="dxa"/>
            <w:shd w:val="clear" w:color="auto" w:fill="934BC9"/>
          </w:tcPr>
          <w:p w14:paraId="05BEDCE3" w14:textId="77777777" w:rsidR="00EC6119" w:rsidRDefault="00EC6119" w:rsidP="00B01334">
            <w:pPr>
              <w:jc w:val="center"/>
              <w:rPr>
                <w:b/>
                <w:bCs/>
              </w:rPr>
            </w:pPr>
          </w:p>
        </w:tc>
      </w:tr>
      <w:tr w:rsidR="00EC6119" w14:paraId="7F37466A" w14:textId="40F312FF" w:rsidTr="00235783">
        <w:trPr>
          <w:jc w:val="center"/>
        </w:trPr>
        <w:tc>
          <w:tcPr>
            <w:tcW w:w="1755" w:type="dxa"/>
            <w:vMerge w:val="restart"/>
            <w:tcBorders>
              <w:top w:val="single" w:sz="18" w:space="0" w:color="auto"/>
            </w:tcBorders>
            <w:vAlign w:val="center"/>
          </w:tcPr>
          <w:p w14:paraId="70ADDC36" w14:textId="1250E3F8" w:rsidR="00EC6119" w:rsidRPr="00A34671" w:rsidRDefault="00EC6119" w:rsidP="00B01334">
            <w:pPr>
              <w:rPr>
                <w:i/>
                <w:iCs/>
                <w:color w:val="FF0000"/>
              </w:rPr>
            </w:pPr>
            <w:r w:rsidRPr="00854A4D">
              <w:rPr>
                <w:b/>
                <w:bCs/>
              </w:rPr>
              <w:lastRenderedPageBreak/>
              <w:t>Transition</w:t>
            </w:r>
            <w:r w:rsidRPr="00A34671">
              <w:rPr>
                <w:b/>
                <w:bCs/>
                <w:color w:val="FF0000"/>
              </w:rPr>
              <w:t xml:space="preserve">  </w:t>
            </w:r>
            <w:r w:rsidRPr="00A34671">
              <w:rPr>
                <w:b/>
                <w:bCs/>
                <w:color w:val="FF0000"/>
              </w:rPr>
              <w:br/>
            </w:r>
          </w:p>
          <w:p w14:paraId="58E5F8BB" w14:textId="77777777" w:rsidR="00EC6119" w:rsidRPr="00A34671" w:rsidRDefault="00EC6119" w:rsidP="00B01334">
            <w:pPr>
              <w:rPr>
                <w:b/>
                <w:bCs/>
                <w:i/>
                <w:iCs/>
                <w:color w:val="FF0000"/>
              </w:rPr>
            </w:pPr>
          </w:p>
          <w:p w14:paraId="0983F42E" w14:textId="77777777" w:rsidR="00EC6119" w:rsidRPr="00DD4F06" w:rsidRDefault="00EC6119" w:rsidP="00B01334">
            <w:pPr>
              <w:rPr>
                <w:i/>
                <w:iCs/>
                <w:sz w:val="20"/>
                <w:szCs w:val="20"/>
              </w:rPr>
            </w:pPr>
            <w:r w:rsidRPr="00DD4F06">
              <w:rPr>
                <w:i/>
                <w:iCs/>
                <w:sz w:val="20"/>
                <w:szCs w:val="20"/>
              </w:rPr>
              <w:t>What will need to be different this year because of COVID19?</w:t>
            </w:r>
          </w:p>
          <w:p w14:paraId="5DFA7E99" w14:textId="77777777" w:rsidR="00EC6119" w:rsidRPr="00A34671" w:rsidRDefault="00EC6119" w:rsidP="00B01334">
            <w:pPr>
              <w:rPr>
                <w:b/>
                <w:bCs/>
                <w:color w:val="FF0000"/>
              </w:rPr>
            </w:pPr>
          </w:p>
        </w:tc>
        <w:tc>
          <w:tcPr>
            <w:tcW w:w="4477" w:type="dxa"/>
            <w:tcBorders>
              <w:top w:val="single" w:sz="18" w:space="0" w:color="auto"/>
              <w:bottom w:val="single" w:sz="6" w:space="0" w:color="auto"/>
            </w:tcBorders>
            <w:shd w:val="clear" w:color="auto" w:fill="E6D5F3"/>
          </w:tcPr>
          <w:p w14:paraId="6DD79044" w14:textId="77777777" w:rsidR="00EC6119" w:rsidRPr="00A34671" w:rsidRDefault="00EC6119" w:rsidP="00B01334">
            <w:pPr>
              <w:rPr>
                <w:color w:val="FF0000"/>
              </w:rPr>
            </w:pPr>
          </w:p>
        </w:tc>
        <w:tc>
          <w:tcPr>
            <w:tcW w:w="42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D5B8EA"/>
            <w:vAlign w:val="center"/>
          </w:tcPr>
          <w:p w14:paraId="01C674FF" w14:textId="5AE52B59" w:rsidR="00EC6119" w:rsidRPr="00A34671" w:rsidRDefault="00EC6119" w:rsidP="00B01334">
            <w:pPr>
              <w:rPr>
                <w:color w:val="FF0000"/>
              </w:rPr>
            </w:pPr>
            <w:r w:rsidRPr="00854A4D">
              <w:t>Online/ website support for families around transition linked in with schools and support from ECC and other partners such the Essex Child and Family Wellbeing Service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6" w:space="0" w:color="auto"/>
            </w:tcBorders>
            <w:shd w:val="clear" w:color="auto" w:fill="934BC9"/>
          </w:tcPr>
          <w:p w14:paraId="19FB6599" w14:textId="77777777" w:rsidR="00EC6119" w:rsidRPr="00E62113" w:rsidRDefault="00EC6119" w:rsidP="00B01334"/>
        </w:tc>
      </w:tr>
      <w:tr w:rsidR="00EC6119" w14:paraId="06D348E7" w14:textId="70A25DD6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6A56EBA4" w14:textId="77777777" w:rsidR="00EC6119" w:rsidRPr="00A34671" w:rsidRDefault="00EC6119" w:rsidP="00B01334">
            <w:pPr>
              <w:rPr>
                <w:b/>
                <w:bCs/>
                <w:color w:val="FF0000"/>
              </w:rPr>
            </w:pPr>
          </w:p>
        </w:tc>
        <w:tc>
          <w:tcPr>
            <w:tcW w:w="4477" w:type="dxa"/>
            <w:tcBorders>
              <w:top w:val="single" w:sz="6" w:space="0" w:color="auto"/>
            </w:tcBorders>
            <w:shd w:val="clear" w:color="auto" w:fill="E6D5F3"/>
          </w:tcPr>
          <w:p w14:paraId="239AF28F" w14:textId="77777777" w:rsidR="00EC6119" w:rsidRPr="00A34671" w:rsidRDefault="00EC6119" w:rsidP="00B01334">
            <w:pPr>
              <w:rPr>
                <w:color w:val="FF0000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  <w:shd w:val="clear" w:color="auto" w:fill="D5B8EA"/>
            <w:vAlign w:val="center"/>
          </w:tcPr>
          <w:p w14:paraId="5293DC37" w14:textId="77777777" w:rsidR="00EC6119" w:rsidRPr="00DD4F06" w:rsidRDefault="00EC6119" w:rsidP="00EE7CB6">
            <w:r w:rsidRPr="00DD4F06">
              <w:t>Plan for transitions:</w:t>
            </w:r>
          </w:p>
          <w:p w14:paraId="0D74161B" w14:textId="77777777" w:rsidR="00EC6119" w:rsidRPr="00DD4F06" w:rsidRDefault="00EC6119" w:rsidP="00EE7CB6">
            <w:pPr>
              <w:pStyle w:val="ListParagraph"/>
              <w:numPr>
                <w:ilvl w:val="0"/>
                <w:numId w:val="3"/>
              </w:numPr>
            </w:pPr>
            <w:r w:rsidRPr="00DD4F06">
              <w:t>New staff in room</w:t>
            </w:r>
          </w:p>
          <w:p w14:paraId="3980C168" w14:textId="77777777" w:rsidR="00EC6119" w:rsidRPr="00DD4F06" w:rsidRDefault="00EC6119" w:rsidP="00EE7CB6">
            <w:pPr>
              <w:pStyle w:val="ListParagraph"/>
              <w:numPr>
                <w:ilvl w:val="0"/>
                <w:numId w:val="3"/>
              </w:numPr>
            </w:pPr>
            <w:r w:rsidRPr="00DD4F06">
              <w:t>New routines</w:t>
            </w:r>
          </w:p>
          <w:p w14:paraId="1B888415" w14:textId="77777777" w:rsidR="00EC6119" w:rsidRPr="00DD4F06" w:rsidRDefault="00EC6119" w:rsidP="00EE7CB6">
            <w:pPr>
              <w:pStyle w:val="ListParagraph"/>
              <w:numPr>
                <w:ilvl w:val="0"/>
                <w:numId w:val="3"/>
              </w:numPr>
            </w:pPr>
            <w:r w:rsidRPr="00DD4F06">
              <w:t xml:space="preserve">Change of room / adult                                       </w:t>
            </w:r>
            <w:proofErr w:type="gramStart"/>
            <w:r w:rsidRPr="00DD4F06">
              <w:t xml:space="preserve">  :</w:t>
            </w:r>
            <w:proofErr w:type="gramEnd"/>
            <w:r w:rsidRPr="00DD4F06">
              <w:t xml:space="preserve"> child ratios</w:t>
            </w:r>
          </w:p>
          <w:p w14:paraId="5F3FD02D" w14:textId="77777777" w:rsidR="00EC6119" w:rsidRPr="00DD4F06" w:rsidRDefault="00EC6119" w:rsidP="00EE7CB6">
            <w:pPr>
              <w:pStyle w:val="ListParagraph"/>
              <w:numPr>
                <w:ilvl w:val="0"/>
                <w:numId w:val="3"/>
              </w:numPr>
            </w:pPr>
            <w:r w:rsidRPr="00DD4F06">
              <w:t>New setting as previous not yet open / permanently closed</w:t>
            </w:r>
          </w:p>
          <w:p w14:paraId="2E22312E" w14:textId="77777777" w:rsidR="00EC6119" w:rsidRPr="00DD4F06" w:rsidRDefault="00EC6119" w:rsidP="00EE7CB6">
            <w:pPr>
              <w:pStyle w:val="ListParagraph"/>
              <w:numPr>
                <w:ilvl w:val="0"/>
                <w:numId w:val="3"/>
              </w:numPr>
            </w:pPr>
            <w:r w:rsidRPr="00DD4F06">
              <w:t>EYs to Primary</w:t>
            </w:r>
          </w:p>
          <w:p w14:paraId="70C57B96" w14:textId="77777777" w:rsidR="00EC6119" w:rsidRPr="00DD4F06" w:rsidRDefault="00EC6119" w:rsidP="00EE7CB6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0DD4F06">
              <w:t xml:space="preserve">Vulnerable children </w:t>
            </w:r>
          </w:p>
          <w:p w14:paraId="63232D70" w14:textId="77777777" w:rsidR="00EC6119" w:rsidRPr="00DD4F06" w:rsidRDefault="00EC6119" w:rsidP="00EE7CB6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0DD4F06">
              <w:t>Children with SEND</w:t>
            </w:r>
          </w:p>
          <w:p w14:paraId="0A5814B8" w14:textId="57931CF2" w:rsidR="00EC6119" w:rsidRPr="00A34671" w:rsidRDefault="00EC6119" w:rsidP="00EE7CB6">
            <w:pPr>
              <w:rPr>
                <w:color w:val="FF0000"/>
              </w:rPr>
            </w:pPr>
            <w:r w:rsidRPr="00DD4F06">
              <w:t>Physical and sensory needs, including adaptations, equipment etc (lead in times)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934BC9"/>
          </w:tcPr>
          <w:p w14:paraId="49B8DFC1" w14:textId="77777777" w:rsidR="00EC6119" w:rsidRDefault="00EC6119" w:rsidP="00B01334"/>
        </w:tc>
      </w:tr>
      <w:tr w:rsidR="00EC6119" w14:paraId="36FE17A6" w14:textId="5B265413" w:rsidTr="00235783">
        <w:trPr>
          <w:jc w:val="center"/>
        </w:trPr>
        <w:tc>
          <w:tcPr>
            <w:tcW w:w="1755" w:type="dxa"/>
            <w:vMerge w:val="restart"/>
            <w:tcBorders>
              <w:top w:val="single" w:sz="18" w:space="0" w:color="auto"/>
            </w:tcBorders>
            <w:vAlign w:val="center"/>
          </w:tcPr>
          <w:p w14:paraId="01396D04" w14:textId="27B4E6CC" w:rsidR="00EC6119" w:rsidRPr="00E62113" w:rsidRDefault="00EC6119" w:rsidP="006018ED">
            <w:pPr>
              <w:rPr>
                <w:b/>
                <w:bCs/>
              </w:rPr>
            </w:pPr>
            <w:r>
              <w:rPr>
                <w:b/>
                <w:bCs/>
              </w:rPr>
              <w:t>Safeguarding</w:t>
            </w:r>
          </w:p>
        </w:tc>
        <w:tc>
          <w:tcPr>
            <w:tcW w:w="4477" w:type="dxa"/>
            <w:tcBorders>
              <w:top w:val="single" w:sz="18" w:space="0" w:color="auto"/>
            </w:tcBorders>
            <w:shd w:val="clear" w:color="auto" w:fill="E6D5F3"/>
          </w:tcPr>
          <w:p w14:paraId="1317ECAD" w14:textId="724DA73A" w:rsidR="00EC6119" w:rsidRDefault="00EC6119" w:rsidP="006018ED"/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D5B8EA"/>
            <w:vAlign w:val="center"/>
          </w:tcPr>
          <w:p w14:paraId="7A3BEE4B" w14:textId="77777777" w:rsidR="00EC6119" w:rsidRDefault="00EC6119" w:rsidP="006018ED">
            <w:pPr>
              <w:rPr>
                <w:rFonts w:ascii="Calibri" w:eastAsia="Calibri" w:hAnsi="Calibri" w:cs="Calibri"/>
              </w:rPr>
            </w:pPr>
            <w:r>
              <w:t>Welfare check process amended in response to partial re-opening</w:t>
            </w:r>
          </w:p>
          <w:p w14:paraId="001C40BF" w14:textId="77777777" w:rsidR="00EC6119" w:rsidRDefault="00EC6119" w:rsidP="006018ED">
            <w:pPr>
              <w:rPr>
                <w:rFonts w:ascii="Calibri" w:eastAsia="Calibri" w:hAnsi="Calibri" w:cs="Calibri"/>
              </w:rPr>
            </w:pPr>
          </w:p>
          <w:p w14:paraId="56EC9A81" w14:textId="77777777" w:rsidR="00EC6119" w:rsidRDefault="00EC6119" w:rsidP="006018ED">
            <w:r>
              <w:rPr>
                <w:rFonts w:ascii="Calibri" w:eastAsia="Calibri" w:hAnsi="Calibri" w:cs="Calibri"/>
              </w:rPr>
              <w:t>O</w:t>
            </w:r>
            <w:r w:rsidRPr="1A354988">
              <w:rPr>
                <w:rFonts w:ascii="Calibri" w:eastAsia="Calibri" w:hAnsi="Calibri" w:cs="Calibri"/>
              </w:rPr>
              <w:t xml:space="preserve">ngoing </w:t>
            </w:r>
            <w:r w:rsidRPr="1A354988">
              <w:rPr>
                <w:rFonts w:ascii="Calibri" w:eastAsia="Calibri" w:hAnsi="Calibri" w:cs="Calibri"/>
                <w:color w:val="000000" w:themeColor="text1"/>
              </w:rPr>
              <w:t>keeping in touch requirements for Vulnerable children/ TAF meetings with social care and wider partners</w:t>
            </w:r>
          </w:p>
          <w:p w14:paraId="4DF02CC4" w14:textId="77777777" w:rsidR="00EC6119" w:rsidRDefault="00EC6119" w:rsidP="006018E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7DF617F" w14:textId="144AF593" w:rsidR="00EC6119" w:rsidRDefault="00EC6119" w:rsidP="006018ED">
            <w:r w:rsidRPr="1A354988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Prioritising </w:t>
            </w:r>
            <w:r w:rsidR="001D5D4E">
              <w:rPr>
                <w:rFonts w:ascii="Calibri" w:eastAsia="Calibri" w:hAnsi="Calibri" w:cs="Calibri"/>
                <w:color w:val="000000" w:themeColor="text1"/>
              </w:rPr>
              <w:t>vulnerable children</w:t>
            </w:r>
            <w:r w:rsidRPr="1A354988">
              <w:rPr>
                <w:rFonts w:ascii="Calibri" w:eastAsia="Calibri" w:hAnsi="Calibri" w:cs="Calibri"/>
                <w:color w:val="000000" w:themeColor="text1"/>
              </w:rPr>
              <w:t xml:space="preserve"> where possible to attend the provision if this is agreed as the preferred option for them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934BC9"/>
          </w:tcPr>
          <w:p w14:paraId="0CE8A813" w14:textId="43363E13" w:rsidR="00EC6119" w:rsidRDefault="00EC6119" w:rsidP="006018ED"/>
        </w:tc>
      </w:tr>
      <w:tr w:rsidR="00EC6119" w14:paraId="3A95825B" w14:textId="502AE8C0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288549E5" w14:textId="77777777" w:rsidR="00EC6119" w:rsidRDefault="00EC6119" w:rsidP="006018ED">
            <w:pPr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1C7094E9" w14:textId="2A4D0168" w:rsidR="00EC6119" w:rsidRDefault="00EC6119" w:rsidP="006018ED"/>
        </w:tc>
        <w:tc>
          <w:tcPr>
            <w:tcW w:w="4253" w:type="dxa"/>
            <w:shd w:val="clear" w:color="auto" w:fill="D5B8EA"/>
            <w:vAlign w:val="center"/>
          </w:tcPr>
          <w:p w14:paraId="260D6365" w14:textId="79CC6EF7" w:rsidR="00EC6119" w:rsidRDefault="00EC6119" w:rsidP="006018ED">
            <w:r>
              <w:t>Process in place for referrals to social care.</w:t>
            </w:r>
          </w:p>
        </w:tc>
        <w:tc>
          <w:tcPr>
            <w:tcW w:w="3685" w:type="dxa"/>
            <w:shd w:val="clear" w:color="auto" w:fill="934BC9"/>
          </w:tcPr>
          <w:p w14:paraId="2B0E2CCC" w14:textId="77777777" w:rsidR="00EC6119" w:rsidRDefault="00EC6119" w:rsidP="006018ED"/>
        </w:tc>
      </w:tr>
      <w:tr w:rsidR="00EC6119" w14:paraId="76FD0517" w14:textId="60721F65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2858066D" w14:textId="77777777" w:rsidR="00EC6119" w:rsidRDefault="00EC6119" w:rsidP="006018ED">
            <w:pPr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7BA34FCE" w14:textId="111D6CF9" w:rsidR="00EC6119" w:rsidRDefault="00EC6119" w:rsidP="006018E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34D9F96">
              <w:rPr>
                <w:rFonts w:ascii="Calibri" w:eastAsia="Calibri" w:hAnsi="Calibri" w:cs="Calibri"/>
              </w:rPr>
              <w:t>RE check on va</w:t>
            </w:r>
            <w:r w:rsidRPr="534D9F96">
              <w:rPr>
                <w:rFonts w:ascii="Calibri" w:eastAsia="Calibri" w:hAnsi="Calibri" w:cs="Calibri"/>
                <w:color w:val="000000" w:themeColor="text1"/>
              </w:rPr>
              <w:t>lidity of current Designated person (l3) training and L2 safeguarding training</w:t>
            </w:r>
          </w:p>
          <w:p w14:paraId="30EA3778" w14:textId="77777777" w:rsidR="00EC6119" w:rsidRDefault="00EC6119" w:rsidP="006018ED"/>
          <w:p w14:paraId="53FB4E00" w14:textId="6F0DB345" w:rsidR="00EC6119" w:rsidRDefault="00EC6119" w:rsidP="006018ED">
            <w:r>
              <w:t>Ensure Safeguarding Policy is reviewed to reflect current guidance</w:t>
            </w:r>
          </w:p>
        </w:tc>
        <w:tc>
          <w:tcPr>
            <w:tcW w:w="4253" w:type="dxa"/>
            <w:shd w:val="clear" w:color="auto" w:fill="D5B8EA"/>
            <w:vAlign w:val="center"/>
          </w:tcPr>
          <w:p w14:paraId="79E175C6" w14:textId="299C3282" w:rsidR="00EC6119" w:rsidRPr="00792236" w:rsidRDefault="00EC6119" w:rsidP="006018ED">
            <w:r w:rsidRPr="00792236">
              <w:t xml:space="preserve">Updates to DBS Process for new starters. Consider document validation over video calls with original docs presented on return to work (scan docs for submission) </w:t>
            </w:r>
          </w:p>
          <w:p w14:paraId="4B3C3643" w14:textId="6849CADD" w:rsidR="00EC6119" w:rsidRPr="00792236" w:rsidRDefault="00EC6119" w:rsidP="006018ED"/>
          <w:p w14:paraId="67BA13A4" w14:textId="2DB388F7" w:rsidR="00EC6119" w:rsidRPr="00792236" w:rsidRDefault="00EC6119" w:rsidP="006018ED">
            <w:r w:rsidRPr="00792236">
              <w:t>Preparation for disclosures (process reminder, refresher training, TPP training).</w:t>
            </w:r>
          </w:p>
          <w:p w14:paraId="72E79F38" w14:textId="182A13A9" w:rsidR="00EC6119" w:rsidRPr="00792236" w:rsidRDefault="00EC6119" w:rsidP="006018ED">
            <w:r w:rsidRPr="00792236">
              <w:rPr>
                <w:lang w:val="en"/>
              </w:rPr>
              <w:t xml:space="preserve">Settings must continue to have a practitioner designated to take lead responsibility for safeguarding. It is acceptable for the safeguarding lead to not be based on-site if this is not practical, for example they may be working from home, or be based at another setting, </w:t>
            </w:r>
            <w:proofErr w:type="gramStart"/>
            <w:r w:rsidRPr="00792236">
              <w:rPr>
                <w:lang w:val="en"/>
              </w:rPr>
              <w:t>as long as</w:t>
            </w:r>
            <w:proofErr w:type="gramEnd"/>
            <w:r w:rsidRPr="00792236">
              <w:rPr>
                <w:lang w:val="en"/>
              </w:rPr>
              <w:t xml:space="preserve"> they are still available to provide support, advice and guidance to staff.</w:t>
            </w:r>
          </w:p>
          <w:p w14:paraId="1B0A0C8E" w14:textId="26F7E820" w:rsidR="00EC6119" w:rsidRPr="00792236" w:rsidRDefault="00EC6119" w:rsidP="006018ED">
            <w:pPr>
              <w:rPr>
                <w:lang w:val="en"/>
              </w:rPr>
            </w:pPr>
          </w:p>
          <w:p w14:paraId="5BC4BF20" w14:textId="77777777" w:rsidR="00EC6119" w:rsidRDefault="00EC6119" w:rsidP="006018ED">
            <w:pPr>
              <w:rPr>
                <w:rStyle w:val="Hyperlink"/>
                <w:rFonts w:ascii="Calibri" w:eastAsia="Calibri" w:hAnsi="Calibri" w:cs="Calibri"/>
                <w:color w:val="auto"/>
                <w:lang w:val="en"/>
              </w:rPr>
            </w:pPr>
            <w:r w:rsidRPr="00792236">
              <w:rPr>
                <w:lang w:val="en"/>
              </w:rPr>
              <w:t xml:space="preserve">Updated safeguarding guidance available on EYCP webpage: </w:t>
            </w:r>
            <w:hyperlink r:id="rId11">
              <w:r w:rsidRPr="00792236">
                <w:rPr>
                  <w:rStyle w:val="Hyperlink"/>
                  <w:rFonts w:ascii="Calibri" w:eastAsia="Calibri" w:hAnsi="Calibri" w:cs="Calibri"/>
                  <w:color w:val="auto"/>
                  <w:lang w:val="en"/>
                </w:rPr>
                <w:t>https://eycp.essex.gov.uk/covid19-coronavirus/</w:t>
              </w:r>
            </w:hyperlink>
          </w:p>
          <w:p w14:paraId="60E1139D" w14:textId="77777777" w:rsidR="00EC6119" w:rsidRDefault="00EC6119" w:rsidP="006018ED">
            <w:pPr>
              <w:rPr>
                <w:rStyle w:val="Hyperlink"/>
                <w:rFonts w:ascii="Calibri" w:eastAsia="Calibri" w:hAnsi="Calibri" w:cs="Calibri"/>
                <w:lang w:val="en"/>
              </w:rPr>
            </w:pPr>
          </w:p>
          <w:p w14:paraId="35BA543D" w14:textId="77777777" w:rsidR="00EC6119" w:rsidRPr="00792236" w:rsidRDefault="00EC6119" w:rsidP="00892810">
            <w:r w:rsidRPr="00792236">
              <w:lastRenderedPageBreak/>
              <w:t>Additional info available for parents when caring for children at home during phased return</w:t>
            </w:r>
          </w:p>
          <w:p w14:paraId="483E78B5" w14:textId="77777777" w:rsidR="00EC6119" w:rsidRPr="00792236" w:rsidRDefault="00AA0BD0" w:rsidP="00892810">
            <w:hyperlink r:id="rId12">
              <w:r w:rsidR="00EC6119" w:rsidRPr="00792236">
                <w:rPr>
                  <w:rStyle w:val="Hyperlink"/>
                  <w:rFonts w:ascii="Calibri" w:eastAsia="Calibri" w:hAnsi="Calibri" w:cs="Calibri"/>
                  <w:color w:val="auto"/>
                </w:rPr>
                <w:t>https://www.escb.co.uk/safeguarding-children-during-coronavirus-covid-19/resources-for-families/</w:t>
              </w:r>
            </w:hyperlink>
          </w:p>
          <w:p w14:paraId="1FA99BB6" w14:textId="77777777" w:rsidR="00EC6119" w:rsidRPr="00792236" w:rsidRDefault="00EC6119" w:rsidP="00892810">
            <w:pPr>
              <w:rPr>
                <w:rFonts w:ascii="Calibri" w:eastAsia="Calibri" w:hAnsi="Calibri" w:cs="Calibri"/>
              </w:rPr>
            </w:pPr>
          </w:p>
          <w:p w14:paraId="6AEC3E00" w14:textId="48C7546E" w:rsidR="00EC6119" w:rsidRPr="00792236" w:rsidRDefault="00EC6119" w:rsidP="00892810">
            <w:pPr>
              <w:rPr>
                <w:lang w:val="en"/>
              </w:rPr>
            </w:pPr>
            <w:r w:rsidRPr="00792236">
              <w:rPr>
                <w:rFonts w:ascii="Calibri" w:eastAsia="Calibri" w:hAnsi="Calibri" w:cs="Calibri"/>
              </w:rPr>
              <w:t>Consider sharing online safety / web browsing guidance for children using the internet at home</w:t>
            </w:r>
          </w:p>
        </w:tc>
        <w:tc>
          <w:tcPr>
            <w:tcW w:w="3685" w:type="dxa"/>
            <w:shd w:val="clear" w:color="auto" w:fill="934BC9"/>
          </w:tcPr>
          <w:p w14:paraId="4676C9D6" w14:textId="77777777" w:rsidR="00EC6119" w:rsidRPr="00792236" w:rsidRDefault="00EC6119" w:rsidP="006018ED">
            <w:r w:rsidRPr="00792236">
              <w:rPr>
                <w:rFonts w:ascii="Calibri" w:eastAsia="Calibri" w:hAnsi="Calibri" w:cs="Calibri"/>
              </w:rPr>
              <w:lastRenderedPageBreak/>
              <w:t xml:space="preserve">Access to relevant and updated DBS process </w:t>
            </w:r>
          </w:p>
          <w:p w14:paraId="5629F7C6" w14:textId="77777777" w:rsidR="00EC6119" w:rsidRPr="00792236" w:rsidRDefault="00EC6119" w:rsidP="006018ED">
            <w:pPr>
              <w:rPr>
                <w:rFonts w:ascii="Calibri" w:eastAsia="Calibri" w:hAnsi="Calibri" w:cs="Calibri"/>
              </w:rPr>
            </w:pPr>
          </w:p>
          <w:p w14:paraId="72D932D0" w14:textId="2F4F1C45" w:rsidR="00EC6119" w:rsidRDefault="00EC6119" w:rsidP="006018ED">
            <w:r w:rsidRPr="00792236">
              <w:rPr>
                <w:rFonts w:ascii="Calibri" w:eastAsia="Calibri" w:hAnsi="Calibri" w:cs="Calibri"/>
              </w:rPr>
              <w:t>Regular review of training options for Safeguarding level 2 and 3 – along with specific Covid</w:t>
            </w:r>
            <w:r w:rsidR="00071DBC">
              <w:rPr>
                <w:rFonts w:ascii="Calibri" w:eastAsia="Calibri" w:hAnsi="Calibri" w:cs="Calibri"/>
              </w:rPr>
              <w:t>-</w:t>
            </w:r>
            <w:r w:rsidR="00071DBC" w:rsidRPr="00792236">
              <w:rPr>
                <w:rFonts w:ascii="Calibri" w:eastAsia="Calibri" w:hAnsi="Calibri" w:cs="Calibri"/>
              </w:rPr>
              <w:t>19 guidance</w:t>
            </w:r>
          </w:p>
        </w:tc>
      </w:tr>
      <w:tr w:rsidR="00EC6119" w14:paraId="2A53CC0E" w14:textId="36F4B8CB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65C43A33" w14:textId="77777777" w:rsidR="00EC6119" w:rsidRDefault="00EC6119" w:rsidP="006018ED">
            <w:pPr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33F99BAE" w14:textId="29416757" w:rsidR="00EC6119" w:rsidRPr="00B26D9A" w:rsidRDefault="00EC6119" w:rsidP="006018ED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253" w:type="dxa"/>
            <w:shd w:val="clear" w:color="auto" w:fill="D5B8EA"/>
            <w:vAlign w:val="center"/>
          </w:tcPr>
          <w:p w14:paraId="09D6444C" w14:textId="327479D6" w:rsidR="00EC6119" w:rsidRPr="00792236" w:rsidRDefault="00EC6119" w:rsidP="006018ED">
            <w:r w:rsidRPr="00792236">
              <w:t>Approach to responding to the safeguarding elements of Mental health and wellbeing – safeguarding elements.</w:t>
            </w:r>
          </w:p>
        </w:tc>
        <w:tc>
          <w:tcPr>
            <w:tcW w:w="3685" w:type="dxa"/>
            <w:shd w:val="clear" w:color="auto" w:fill="934BC9"/>
          </w:tcPr>
          <w:p w14:paraId="1CBB8DC9" w14:textId="77777777" w:rsidR="00EC6119" w:rsidRDefault="00EC6119" w:rsidP="006018ED"/>
        </w:tc>
      </w:tr>
      <w:tr w:rsidR="00EC6119" w14:paraId="3661317C" w14:textId="7F1A28E0" w:rsidTr="009C2084">
        <w:trPr>
          <w:jc w:val="center"/>
        </w:trPr>
        <w:tc>
          <w:tcPr>
            <w:tcW w:w="1755" w:type="dxa"/>
            <w:vMerge/>
            <w:vAlign w:val="center"/>
          </w:tcPr>
          <w:p w14:paraId="52E4E739" w14:textId="77777777" w:rsidR="00EC6119" w:rsidRDefault="00EC6119" w:rsidP="00781BF6">
            <w:pPr>
              <w:rPr>
                <w:b/>
                <w:bCs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E6D5F3"/>
          </w:tcPr>
          <w:p w14:paraId="32875E62" w14:textId="77777777" w:rsidR="00EC6119" w:rsidRDefault="00EC6119" w:rsidP="00781BF6"/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5B8EA"/>
            <w:vAlign w:val="center"/>
          </w:tcPr>
          <w:p w14:paraId="0E3CA5EE" w14:textId="5D467904" w:rsidR="00EC6119" w:rsidRPr="006C762D" w:rsidRDefault="00EC6119" w:rsidP="00781BF6">
            <w:r w:rsidRPr="00792236">
              <w:t>Consider NSPCC resources aimed at young children who may have worries re CV or when dealing with loss / bereavement (loss of structure, accessing friends, routine as well as bereavement)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34BC9"/>
          </w:tcPr>
          <w:p w14:paraId="49D50073" w14:textId="77777777" w:rsidR="00EC6119" w:rsidRDefault="00EC6119" w:rsidP="00781BF6"/>
        </w:tc>
      </w:tr>
      <w:tr w:rsidR="00EC6119" w14:paraId="5C0A8EE8" w14:textId="5485F877" w:rsidTr="009C2084">
        <w:trPr>
          <w:jc w:val="center"/>
        </w:trPr>
        <w:tc>
          <w:tcPr>
            <w:tcW w:w="1755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F2A7EAC" w14:textId="5FD9DF69" w:rsidR="00EC6119" w:rsidRDefault="00EC6119" w:rsidP="00781BF6">
            <w:pPr>
              <w:rPr>
                <w:b/>
                <w:bCs/>
              </w:rPr>
            </w:pPr>
            <w:r>
              <w:rPr>
                <w:b/>
                <w:bCs/>
              </w:rPr>
              <w:t>EYFS and learning environment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5F3"/>
          </w:tcPr>
          <w:p w14:paraId="7C4A64D2" w14:textId="77777777" w:rsidR="00EC6119" w:rsidRDefault="00EC6119" w:rsidP="00781BF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8EA"/>
            <w:vAlign w:val="center"/>
          </w:tcPr>
          <w:p w14:paraId="55D5DCF7" w14:textId="1FC6FA92" w:rsidR="00EC6119" w:rsidRDefault="00A67863" w:rsidP="00781BF6">
            <w:r>
              <w:t>Setting up</w:t>
            </w:r>
            <w:r w:rsidR="009C6EB2">
              <w:t xml:space="preserve"> </w:t>
            </w:r>
            <w:r w:rsidR="00B55F74">
              <w:t>planning</w:t>
            </w:r>
          </w:p>
          <w:p w14:paraId="4D0AD269" w14:textId="5B45AB14" w:rsidR="00A00EBA" w:rsidRPr="00792236" w:rsidRDefault="00B55F74" w:rsidP="00781BF6">
            <w:r>
              <w:t>i.e. d</w:t>
            </w:r>
            <w:r w:rsidR="00A00EBA" w:rsidRPr="007D408C">
              <w:t>o you need to consider removing some of the equipment/resources so that cleaning is more manageable? Some could be rotated in and out of storage.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4BC9"/>
          </w:tcPr>
          <w:p w14:paraId="6851AD87" w14:textId="77777777" w:rsidR="00EC6119" w:rsidRDefault="00EC6119" w:rsidP="00781BF6"/>
        </w:tc>
      </w:tr>
      <w:tr w:rsidR="00BF4F47" w14:paraId="56792FC6" w14:textId="77777777" w:rsidTr="009C2084">
        <w:trPr>
          <w:jc w:val="center"/>
        </w:trPr>
        <w:tc>
          <w:tcPr>
            <w:tcW w:w="1755" w:type="dxa"/>
            <w:vMerge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B6DC9E5" w14:textId="77777777" w:rsidR="00BF4F47" w:rsidRDefault="00BF4F47" w:rsidP="00781BF6">
            <w:pPr>
              <w:rPr>
                <w:b/>
                <w:bCs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5F3"/>
          </w:tcPr>
          <w:p w14:paraId="0DE70E04" w14:textId="77777777" w:rsidR="00BF4F47" w:rsidRDefault="00BF4F47" w:rsidP="00781BF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8EA"/>
            <w:vAlign w:val="center"/>
          </w:tcPr>
          <w:p w14:paraId="73F318E2" w14:textId="4DAEB78B" w:rsidR="00BF4F47" w:rsidRDefault="00A67863" w:rsidP="00781BF6">
            <w:r>
              <w:t>Daily Routines</w:t>
            </w:r>
            <w:r w:rsidR="00B55F74">
              <w:t xml:space="preserve"> planning</w:t>
            </w:r>
          </w:p>
          <w:p w14:paraId="1BAFDC00" w14:textId="186BBDD1" w:rsidR="007207D1" w:rsidRDefault="00B55F74" w:rsidP="00781BF6">
            <w:r>
              <w:lastRenderedPageBreak/>
              <w:t>i.e. w</w:t>
            </w:r>
            <w:r w:rsidR="007207D1">
              <w:t xml:space="preserve">hich routines and procedures are familiar and comforting to the children </w:t>
            </w:r>
            <w:r w:rsidR="006F59A0">
              <w:t xml:space="preserve">that </w:t>
            </w:r>
            <w:r w:rsidR="007207D1">
              <w:t>are easy to implement now? Which will need adapting?</w:t>
            </w:r>
          </w:p>
          <w:p w14:paraId="5513CF3E" w14:textId="5C2B9887" w:rsidR="00120D79" w:rsidRDefault="006F59A0" w:rsidP="00781BF6">
            <w:r>
              <w:t xml:space="preserve">Are </w:t>
            </w:r>
            <w:r w:rsidR="00120D79">
              <w:t xml:space="preserve">you </w:t>
            </w:r>
            <w:r>
              <w:t xml:space="preserve">able to </w:t>
            </w:r>
            <w:r w:rsidR="00120D79">
              <w:t>spend as much time outside as possible?</w:t>
            </w:r>
          </w:p>
          <w:p w14:paraId="74116F4A" w14:textId="120496A4" w:rsidR="007207D1" w:rsidRDefault="007207D1" w:rsidP="00781BF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4BC9"/>
          </w:tcPr>
          <w:p w14:paraId="5BE760CB" w14:textId="77777777" w:rsidR="00BF4F47" w:rsidRDefault="00BF4F47" w:rsidP="00781BF6"/>
        </w:tc>
      </w:tr>
      <w:tr w:rsidR="00280CF9" w14:paraId="1832A19C" w14:textId="77777777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5CD17014" w14:textId="77777777" w:rsidR="00280CF9" w:rsidRDefault="00280CF9" w:rsidP="00781BF6">
            <w:pPr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69C5A0EE" w14:textId="77777777" w:rsidR="00280CF9" w:rsidRDefault="00280CF9" w:rsidP="00781BF6"/>
        </w:tc>
        <w:tc>
          <w:tcPr>
            <w:tcW w:w="4253" w:type="dxa"/>
            <w:shd w:val="clear" w:color="auto" w:fill="D5B8EA"/>
            <w:vAlign w:val="center"/>
          </w:tcPr>
          <w:p w14:paraId="5DBBB95A" w14:textId="4A94453A" w:rsidR="00280CF9" w:rsidRDefault="00280CF9" w:rsidP="00781BF6">
            <w:r>
              <w:t xml:space="preserve">Review of known people that will collect children, this may have changed </w:t>
            </w:r>
            <w:proofErr w:type="spellStart"/>
            <w:r w:rsidR="006C156B">
              <w:t>i.e</w:t>
            </w:r>
            <w:proofErr w:type="spellEnd"/>
            <w:r w:rsidR="006C156B">
              <w:t xml:space="preserve"> </w:t>
            </w:r>
            <w:r>
              <w:t>due to lack of grandparent support</w:t>
            </w:r>
          </w:p>
        </w:tc>
        <w:tc>
          <w:tcPr>
            <w:tcW w:w="3685" w:type="dxa"/>
            <w:shd w:val="clear" w:color="auto" w:fill="934BC9"/>
          </w:tcPr>
          <w:p w14:paraId="05C2AB4F" w14:textId="77777777" w:rsidR="00280CF9" w:rsidRDefault="00280CF9" w:rsidP="00781BF6"/>
        </w:tc>
      </w:tr>
      <w:tr w:rsidR="00EC6119" w14:paraId="1777E4C9" w14:textId="1A9B8267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5D8BA642" w14:textId="77777777" w:rsidR="00EC6119" w:rsidRDefault="00EC6119" w:rsidP="00781BF6">
            <w:pPr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517613FB" w14:textId="77777777" w:rsidR="00EC6119" w:rsidRDefault="00EC6119" w:rsidP="00781BF6"/>
        </w:tc>
        <w:tc>
          <w:tcPr>
            <w:tcW w:w="4253" w:type="dxa"/>
            <w:shd w:val="clear" w:color="auto" w:fill="D5B8EA"/>
            <w:vAlign w:val="center"/>
          </w:tcPr>
          <w:p w14:paraId="39E97480" w14:textId="7E93005C" w:rsidR="00EC6119" w:rsidRDefault="00EC6119" w:rsidP="00781BF6">
            <w:r>
              <w:t>Consider adaptations to learning environment following government guidance on planning and organisation.</w:t>
            </w:r>
          </w:p>
        </w:tc>
        <w:tc>
          <w:tcPr>
            <w:tcW w:w="3685" w:type="dxa"/>
            <w:shd w:val="clear" w:color="auto" w:fill="934BC9"/>
          </w:tcPr>
          <w:p w14:paraId="564F9342" w14:textId="77777777" w:rsidR="00EC6119" w:rsidRDefault="00EC6119" w:rsidP="00781BF6"/>
        </w:tc>
      </w:tr>
      <w:tr w:rsidR="00EC6119" w14:paraId="64245394" w14:textId="52F0EA14" w:rsidTr="00235783">
        <w:trPr>
          <w:jc w:val="center"/>
        </w:trPr>
        <w:tc>
          <w:tcPr>
            <w:tcW w:w="1755" w:type="dxa"/>
            <w:vMerge w:val="restart"/>
            <w:tcBorders>
              <w:top w:val="single" w:sz="18" w:space="0" w:color="auto"/>
            </w:tcBorders>
            <w:vAlign w:val="center"/>
          </w:tcPr>
          <w:p w14:paraId="415A6E3B" w14:textId="20F52C48" w:rsidR="00EC6119" w:rsidRDefault="00EC6119" w:rsidP="00781BF6">
            <w:pPr>
              <w:rPr>
                <w:b/>
                <w:bCs/>
              </w:rPr>
            </w:pPr>
            <w:r>
              <w:rPr>
                <w:b/>
                <w:bCs/>
              </w:rPr>
              <w:t>Children with SEND / Additional Needs</w:t>
            </w:r>
          </w:p>
        </w:tc>
        <w:tc>
          <w:tcPr>
            <w:tcW w:w="4477" w:type="dxa"/>
            <w:tcBorders>
              <w:top w:val="single" w:sz="18" w:space="0" w:color="auto"/>
            </w:tcBorders>
            <w:shd w:val="clear" w:color="auto" w:fill="E6D5F3"/>
          </w:tcPr>
          <w:p w14:paraId="45439CC8" w14:textId="04B2A13D" w:rsidR="00EC6119" w:rsidRDefault="00EC6119" w:rsidP="00781BF6">
            <w:r>
              <w:t>Re-establish contact with other professionals working with children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D5B8EA"/>
            <w:vAlign w:val="center"/>
          </w:tcPr>
          <w:p w14:paraId="4E4D9B7A" w14:textId="44C46745" w:rsidR="00EC6119" w:rsidRDefault="00EC6119" w:rsidP="00781BF6">
            <w:r>
              <w:t xml:space="preserve">Updating One Plan, </w:t>
            </w:r>
            <w:proofErr w:type="spellStart"/>
            <w:r>
              <w:t>SaLT</w:t>
            </w:r>
            <w:proofErr w:type="spellEnd"/>
            <w:r>
              <w:t xml:space="preserve"> &amp; other therapy programmes etc</w:t>
            </w:r>
          </w:p>
          <w:p w14:paraId="4DE28C35" w14:textId="623004EE" w:rsidR="00EC6119" w:rsidRDefault="00EC6119" w:rsidP="00781BF6">
            <w:r>
              <w:t>Liaise with parents re: days/times child will attend – ensure appropriate staff member/levels are in place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934BC9"/>
          </w:tcPr>
          <w:p w14:paraId="24086E47" w14:textId="77777777" w:rsidR="00EC6119" w:rsidRDefault="00EC6119" w:rsidP="00781BF6"/>
        </w:tc>
      </w:tr>
      <w:tr w:rsidR="00EC6119" w14:paraId="76194532" w14:textId="5C068B93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7E89B94E" w14:textId="77777777" w:rsidR="00EC6119" w:rsidRDefault="00EC6119" w:rsidP="00781BF6">
            <w:pPr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0496E35F" w14:textId="19B4FD3F" w:rsidR="00EC6119" w:rsidRDefault="00EC6119" w:rsidP="00781BF6">
            <w:r w:rsidRPr="00A83118">
              <w:t xml:space="preserve">Alerting EYCC to access Inclusion and/or SEN Premium Funding </w:t>
            </w:r>
          </w:p>
        </w:tc>
        <w:tc>
          <w:tcPr>
            <w:tcW w:w="4253" w:type="dxa"/>
            <w:shd w:val="clear" w:color="auto" w:fill="D5B8EA"/>
            <w:vAlign w:val="center"/>
          </w:tcPr>
          <w:p w14:paraId="2B9D54B5" w14:textId="0A73F7C3" w:rsidR="00EC6119" w:rsidRDefault="00EC6119" w:rsidP="00781BF6"/>
        </w:tc>
        <w:tc>
          <w:tcPr>
            <w:tcW w:w="3685" w:type="dxa"/>
            <w:shd w:val="clear" w:color="auto" w:fill="934BC9"/>
          </w:tcPr>
          <w:p w14:paraId="4550B38D" w14:textId="77777777" w:rsidR="00EC6119" w:rsidRPr="00E178AB" w:rsidRDefault="00EC6119" w:rsidP="00781BF6"/>
        </w:tc>
      </w:tr>
      <w:tr w:rsidR="00EC6119" w14:paraId="6E6A14CF" w14:textId="6190DC8D" w:rsidTr="00235783">
        <w:trPr>
          <w:jc w:val="center"/>
        </w:trPr>
        <w:tc>
          <w:tcPr>
            <w:tcW w:w="1755" w:type="dxa"/>
            <w:tcBorders>
              <w:top w:val="single" w:sz="18" w:space="0" w:color="auto"/>
            </w:tcBorders>
            <w:vAlign w:val="center"/>
          </w:tcPr>
          <w:p w14:paraId="6E33B992" w14:textId="6F713EF4" w:rsidR="00EC6119" w:rsidRDefault="00EC6119" w:rsidP="00781BF6">
            <w:pPr>
              <w:rPr>
                <w:b/>
                <w:bCs/>
              </w:rPr>
            </w:pPr>
            <w:r w:rsidRPr="009B4D5B">
              <w:rPr>
                <w:b/>
                <w:bCs/>
              </w:rPr>
              <w:t>Attendance</w:t>
            </w:r>
          </w:p>
        </w:tc>
        <w:tc>
          <w:tcPr>
            <w:tcW w:w="4477" w:type="dxa"/>
            <w:tcBorders>
              <w:top w:val="single" w:sz="18" w:space="0" w:color="auto"/>
            </w:tcBorders>
            <w:shd w:val="clear" w:color="auto" w:fill="E6D5F3"/>
          </w:tcPr>
          <w:p w14:paraId="704A9AC6" w14:textId="77777777" w:rsidR="00EC6119" w:rsidRPr="00B31D1E" w:rsidRDefault="00EC6119" w:rsidP="00781BF6">
            <w:r w:rsidRPr="00B31D1E">
              <w:t>Contact parents to understand their expectations</w:t>
            </w:r>
          </w:p>
          <w:p w14:paraId="5162F8B8" w14:textId="7920828E" w:rsidR="00EC6119" w:rsidRPr="00B31D1E" w:rsidRDefault="00EC6119" w:rsidP="00781BF6"/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D5B8EA"/>
            <w:vAlign w:val="center"/>
          </w:tcPr>
          <w:p w14:paraId="64C5A997" w14:textId="3D4BA0DB" w:rsidR="00EC6119" w:rsidRPr="00B31D1E" w:rsidRDefault="00EC6119" w:rsidP="00781BF6">
            <w:r w:rsidRPr="00B31D1E">
              <w:t>Preparations for social distancing measures for drop off / pick up</w:t>
            </w:r>
          </w:p>
          <w:p w14:paraId="4440624E" w14:textId="77777777" w:rsidR="00EC6119" w:rsidRPr="00B31D1E" w:rsidRDefault="00EC6119" w:rsidP="00781BF6">
            <w:r w:rsidRPr="00B31D1E">
              <w:lastRenderedPageBreak/>
              <w:t>Communicate changes re: drop off/pick up arrangements with parents</w:t>
            </w:r>
          </w:p>
          <w:p w14:paraId="5CEC8D39" w14:textId="76CEF05A" w:rsidR="00EC6119" w:rsidRPr="00B31D1E" w:rsidRDefault="00EC6119" w:rsidP="00781BF6">
            <w:r w:rsidRPr="00B31D1E">
              <w:t>Share Safe Operating Procedures etc with staff and parents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934BC9"/>
          </w:tcPr>
          <w:p w14:paraId="4940601B" w14:textId="77777777" w:rsidR="00EC6119" w:rsidRDefault="00EC6119" w:rsidP="00781BF6"/>
        </w:tc>
      </w:tr>
      <w:tr w:rsidR="00EC6119" w14:paraId="0B58AE74" w14:textId="33F4756C" w:rsidTr="00235783">
        <w:trPr>
          <w:jc w:val="center"/>
        </w:trPr>
        <w:tc>
          <w:tcPr>
            <w:tcW w:w="1755" w:type="dxa"/>
            <w:vMerge w:val="restart"/>
            <w:tcBorders>
              <w:top w:val="single" w:sz="18" w:space="0" w:color="auto"/>
            </w:tcBorders>
            <w:vAlign w:val="center"/>
          </w:tcPr>
          <w:p w14:paraId="50AE0C89" w14:textId="7BDA1B29" w:rsidR="00EC6119" w:rsidRPr="009B4D5B" w:rsidRDefault="00EC6119" w:rsidP="00781BF6">
            <w:pPr>
              <w:rPr>
                <w:b/>
                <w:bCs/>
              </w:rPr>
            </w:pPr>
            <w:r>
              <w:rPr>
                <w:b/>
                <w:bCs/>
              </w:rPr>
              <w:t>Communications</w:t>
            </w:r>
          </w:p>
        </w:tc>
        <w:tc>
          <w:tcPr>
            <w:tcW w:w="4477" w:type="dxa"/>
            <w:tcBorders>
              <w:top w:val="single" w:sz="18" w:space="0" w:color="auto"/>
            </w:tcBorders>
            <w:shd w:val="clear" w:color="auto" w:fill="E6D5F3"/>
          </w:tcPr>
          <w:p w14:paraId="4023C314" w14:textId="65B0CE34" w:rsidR="00EC6119" w:rsidRDefault="00EC6119" w:rsidP="00781BF6">
            <w:r>
              <w:t>Communications with staff around returning, coming off furlough, initial rotas etc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D5B8EA"/>
            <w:vAlign w:val="center"/>
          </w:tcPr>
          <w:p w14:paraId="36FFB1E7" w14:textId="77777777" w:rsidR="00EC6119" w:rsidRPr="001F29A8" w:rsidRDefault="00EC6119" w:rsidP="00781BF6"/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934BC9"/>
          </w:tcPr>
          <w:p w14:paraId="1B533FBD" w14:textId="77777777" w:rsidR="00EC6119" w:rsidRDefault="00EC6119" w:rsidP="00781BF6"/>
        </w:tc>
      </w:tr>
      <w:tr w:rsidR="00EC6119" w14:paraId="3A3ACE01" w14:textId="550EE364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75375362" w14:textId="77777777" w:rsidR="00EC6119" w:rsidRDefault="00EC6119" w:rsidP="00781BF6">
            <w:pPr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6686D933" w14:textId="77777777" w:rsidR="00EC6119" w:rsidRDefault="00EC6119" w:rsidP="00781BF6"/>
        </w:tc>
        <w:tc>
          <w:tcPr>
            <w:tcW w:w="4253" w:type="dxa"/>
            <w:shd w:val="clear" w:color="auto" w:fill="D5B8EA"/>
            <w:vAlign w:val="center"/>
          </w:tcPr>
          <w:p w14:paraId="6CE0BCDB" w14:textId="77777777" w:rsidR="00EC6119" w:rsidRDefault="00EC6119" w:rsidP="00781BF6">
            <w:r>
              <w:t>Communications with parents:</w:t>
            </w:r>
          </w:p>
          <w:p w14:paraId="2BC71B45" w14:textId="77777777" w:rsidR="00EC6119" w:rsidRDefault="00EC6119" w:rsidP="00781BF6">
            <w:pPr>
              <w:pStyle w:val="ListParagraph"/>
              <w:numPr>
                <w:ilvl w:val="0"/>
                <w:numId w:val="5"/>
              </w:numPr>
            </w:pPr>
            <w:r>
              <w:t>Plan for partial re-opening</w:t>
            </w:r>
          </w:p>
          <w:p w14:paraId="5C727E46" w14:textId="5C2785FB" w:rsidR="00EC6119" w:rsidRDefault="00EC6119" w:rsidP="00781BF6">
            <w:pPr>
              <w:pStyle w:val="ListParagraph"/>
              <w:numPr>
                <w:ilvl w:val="0"/>
                <w:numId w:val="5"/>
              </w:numPr>
            </w:pPr>
            <w:r>
              <w:t>Social distancing plan for drop off / pick up</w:t>
            </w:r>
          </w:p>
          <w:p w14:paraId="5E476A71" w14:textId="1190F785" w:rsidR="00EC6119" w:rsidRPr="001F29A8" w:rsidRDefault="00EC6119" w:rsidP="00781BF6">
            <w:pPr>
              <w:pStyle w:val="ListParagraph"/>
              <w:numPr>
                <w:ilvl w:val="0"/>
                <w:numId w:val="5"/>
              </w:numPr>
            </w:pPr>
            <w:r>
              <w:t>Wellbeing/ support and acknowledgement to parents of home learning</w:t>
            </w:r>
          </w:p>
        </w:tc>
        <w:tc>
          <w:tcPr>
            <w:tcW w:w="3685" w:type="dxa"/>
            <w:shd w:val="clear" w:color="auto" w:fill="934BC9"/>
          </w:tcPr>
          <w:p w14:paraId="6BBE0AB8" w14:textId="77777777" w:rsidR="00EC6119" w:rsidRDefault="00EC6119" w:rsidP="00781BF6"/>
        </w:tc>
      </w:tr>
      <w:tr w:rsidR="00EC6119" w14:paraId="3B028EC9" w14:textId="571D4AF3" w:rsidTr="00235783">
        <w:trPr>
          <w:jc w:val="center"/>
        </w:trPr>
        <w:tc>
          <w:tcPr>
            <w:tcW w:w="1755" w:type="dxa"/>
            <w:vMerge w:val="restart"/>
            <w:tcBorders>
              <w:top w:val="single" w:sz="18" w:space="0" w:color="auto"/>
            </w:tcBorders>
            <w:vAlign w:val="center"/>
          </w:tcPr>
          <w:p w14:paraId="0F8B3D3E" w14:textId="406527CB" w:rsidR="00EC6119" w:rsidRDefault="00EC6119" w:rsidP="00781BF6">
            <w:pPr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</w:p>
        </w:tc>
        <w:tc>
          <w:tcPr>
            <w:tcW w:w="4477" w:type="dxa"/>
            <w:tcBorders>
              <w:top w:val="single" w:sz="18" w:space="0" w:color="auto"/>
            </w:tcBorders>
            <w:shd w:val="clear" w:color="auto" w:fill="E6D5F3"/>
          </w:tcPr>
          <w:p w14:paraId="6BB92127" w14:textId="1A7AC96A" w:rsidR="00EC6119" w:rsidRPr="00B32568" w:rsidRDefault="00EC6119" w:rsidP="00781BF6">
            <w:pPr>
              <w:rPr>
                <w:b/>
                <w:bCs/>
              </w:rPr>
            </w:pPr>
            <w:r w:rsidRPr="00B32568">
              <w:t xml:space="preserve">Understand any additional costs incurred due to COVID19. 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D5B8EA"/>
            <w:vAlign w:val="center"/>
          </w:tcPr>
          <w:p w14:paraId="3839C6C3" w14:textId="77777777" w:rsidR="00EC6119" w:rsidRDefault="00EC6119" w:rsidP="00781BF6">
            <w:pPr>
              <w:ind w:left="360"/>
            </w:pP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934BC9"/>
          </w:tcPr>
          <w:p w14:paraId="084C8547" w14:textId="77777777" w:rsidR="004C2A70" w:rsidRDefault="009F246C" w:rsidP="00781BF6">
            <w:r>
              <w:t xml:space="preserve">Review impact of financial position and </w:t>
            </w:r>
            <w:r w:rsidR="004C2A70">
              <w:t xml:space="preserve">cashflow position </w:t>
            </w:r>
          </w:p>
          <w:p w14:paraId="731F61E1" w14:textId="243C3D72" w:rsidR="00EC6119" w:rsidRDefault="00EC6119" w:rsidP="00781BF6"/>
        </w:tc>
      </w:tr>
      <w:tr w:rsidR="00EC6119" w14:paraId="72EB6131" w14:textId="0B6D5382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7CC65612" w14:textId="77777777" w:rsidR="00EC6119" w:rsidRDefault="00EC6119" w:rsidP="00781BF6">
            <w:pPr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095A13EB" w14:textId="38AE4654" w:rsidR="00EC6119" w:rsidRPr="00B32568" w:rsidRDefault="0024441B" w:rsidP="00781BF6">
            <w:r>
              <w:t>Anal</w:t>
            </w:r>
            <w:r w:rsidR="001410D8">
              <w:t xml:space="preserve">ysis of current financial position </w:t>
            </w:r>
          </w:p>
          <w:p w14:paraId="5FE0D863" w14:textId="6A7E4641" w:rsidR="00EC6119" w:rsidRPr="00B32568" w:rsidRDefault="00EC6119" w:rsidP="00781BF6"/>
        </w:tc>
        <w:tc>
          <w:tcPr>
            <w:tcW w:w="4253" w:type="dxa"/>
            <w:shd w:val="clear" w:color="auto" w:fill="D5B8EA"/>
            <w:vAlign w:val="center"/>
          </w:tcPr>
          <w:p w14:paraId="4FDA44E0" w14:textId="6DF64378" w:rsidR="00EC6119" w:rsidRPr="00670980" w:rsidRDefault="00D16A80" w:rsidP="00781BF6">
            <w:pPr>
              <w:rPr>
                <w:color w:val="FF0000"/>
              </w:rPr>
            </w:pPr>
            <w:r>
              <w:t>Undertake an an</w:t>
            </w:r>
            <w:r w:rsidR="001410D8">
              <w:t>al</w:t>
            </w:r>
            <w:r>
              <w:t>ysis and impact of v</w:t>
            </w:r>
            <w:r w:rsidR="00EC6119" w:rsidRPr="001410D8">
              <w:t>ariable costs incurred whilst staffing levels and child occupancy increases</w:t>
            </w:r>
            <w:r w:rsidR="00EC6119" w:rsidRPr="2BB915D3">
              <w:rPr>
                <w:color w:val="FF0000"/>
              </w:rPr>
              <w:t xml:space="preserve">. </w:t>
            </w:r>
          </w:p>
        </w:tc>
        <w:tc>
          <w:tcPr>
            <w:tcW w:w="3685" w:type="dxa"/>
            <w:shd w:val="clear" w:color="auto" w:fill="934BC9"/>
          </w:tcPr>
          <w:p w14:paraId="259A1422" w14:textId="30F0DDCE" w:rsidR="00EC6119" w:rsidRPr="004C2A70" w:rsidRDefault="004C2A70" w:rsidP="00781BF6">
            <w:r>
              <w:t xml:space="preserve">Plan for </w:t>
            </w:r>
            <w:r w:rsidR="0033668E">
              <w:t xml:space="preserve">managing </w:t>
            </w:r>
            <w:r>
              <w:t xml:space="preserve">future </w:t>
            </w:r>
            <w:r w:rsidR="0033668E">
              <w:t xml:space="preserve">costs </w:t>
            </w:r>
            <w:proofErr w:type="gramStart"/>
            <w:r w:rsidR="0033668E">
              <w:t>in light of</w:t>
            </w:r>
            <w:proofErr w:type="gramEnd"/>
            <w:r w:rsidR="0033668E">
              <w:t xml:space="preserve"> any changed income levels </w:t>
            </w:r>
            <w:r w:rsidR="00FF5332">
              <w:t xml:space="preserve">i.e. </w:t>
            </w:r>
            <w:r w:rsidR="00FF5332" w:rsidRPr="004C2A70">
              <w:t>purchasing</w:t>
            </w:r>
            <w:r w:rsidR="00EC6119" w:rsidRPr="004C2A70">
              <w:t xml:space="preserve"> consumables and covering operating costs</w:t>
            </w:r>
          </w:p>
          <w:p w14:paraId="72A0BC95" w14:textId="0CBD20DF" w:rsidR="00EC6119" w:rsidRPr="004C2A70" w:rsidRDefault="00EC6119" w:rsidP="00781BF6"/>
          <w:p w14:paraId="2961B2E2" w14:textId="09208A1C" w:rsidR="00EC6119" w:rsidRDefault="00AF0FC8" w:rsidP="00781BF6">
            <w:r>
              <w:t xml:space="preserve">Analysis on impact on any </w:t>
            </w:r>
            <w:r w:rsidR="00EC6119" w:rsidRPr="004C2A70">
              <w:t xml:space="preserve">Reserves </w:t>
            </w:r>
          </w:p>
        </w:tc>
      </w:tr>
      <w:tr w:rsidR="00EC6119" w:rsidRPr="00A2760A" w14:paraId="36428DCB" w14:textId="5A08BDB5" w:rsidTr="00235783">
        <w:trPr>
          <w:jc w:val="center"/>
        </w:trPr>
        <w:tc>
          <w:tcPr>
            <w:tcW w:w="1755" w:type="dxa"/>
            <w:vMerge/>
            <w:vAlign w:val="center"/>
          </w:tcPr>
          <w:p w14:paraId="1D789416" w14:textId="77777777" w:rsidR="00EC6119" w:rsidRDefault="00EC6119" w:rsidP="00781BF6">
            <w:pPr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35D5CF9B" w14:textId="4729B38B" w:rsidR="00EC6119" w:rsidRDefault="00EC6119" w:rsidP="00781BF6">
            <w:r>
              <w:t>Submit any eligible i</w:t>
            </w:r>
            <w:r w:rsidRPr="00B32568">
              <w:t>nsurance claims</w:t>
            </w:r>
          </w:p>
        </w:tc>
        <w:tc>
          <w:tcPr>
            <w:tcW w:w="4253" w:type="dxa"/>
            <w:shd w:val="clear" w:color="auto" w:fill="D5B8EA"/>
            <w:vAlign w:val="center"/>
          </w:tcPr>
          <w:p w14:paraId="668A4F50" w14:textId="77777777" w:rsidR="00EC6119" w:rsidRDefault="00EC6119" w:rsidP="00781BF6">
            <w:pPr>
              <w:ind w:left="360"/>
            </w:pPr>
          </w:p>
        </w:tc>
        <w:tc>
          <w:tcPr>
            <w:tcW w:w="3685" w:type="dxa"/>
            <w:shd w:val="clear" w:color="auto" w:fill="934BC9"/>
          </w:tcPr>
          <w:p w14:paraId="4D5D21DC" w14:textId="459D59F4" w:rsidR="00EC6119" w:rsidRPr="00A2760A" w:rsidRDefault="004E0A63" w:rsidP="00781BF6">
            <w:pPr>
              <w:rPr>
                <w:color w:val="FF0000"/>
              </w:rPr>
            </w:pPr>
            <w:r w:rsidRPr="004E0A63">
              <w:t>Review of any changes to policy costs or cover</w:t>
            </w:r>
          </w:p>
        </w:tc>
      </w:tr>
      <w:tr w:rsidR="00EC6119" w14:paraId="1778E87C" w14:textId="77777777" w:rsidTr="00235783">
        <w:trPr>
          <w:jc w:val="center"/>
        </w:trPr>
        <w:tc>
          <w:tcPr>
            <w:tcW w:w="1755" w:type="dxa"/>
            <w:vAlign w:val="center"/>
          </w:tcPr>
          <w:p w14:paraId="5A358692" w14:textId="77777777" w:rsidR="00EC6119" w:rsidRDefault="00EC6119" w:rsidP="00781BF6">
            <w:pPr>
              <w:rPr>
                <w:b/>
                <w:bCs/>
              </w:rPr>
            </w:pPr>
          </w:p>
        </w:tc>
        <w:tc>
          <w:tcPr>
            <w:tcW w:w="4477" w:type="dxa"/>
            <w:shd w:val="clear" w:color="auto" w:fill="E6D5F3"/>
          </w:tcPr>
          <w:p w14:paraId="52787CD0" w14:textId="799DA13D" w:rsidR="00EC6119" w:rsidRPr="006236B2" w:rsidRDefault="00EC6119" w:rsidP="00781BF6">
            <w:r w:rsidRPr="006236B2">
              <w:t>Review of business model – and any necessary changes needed in current operating levels</w:t>
            </w:r>
          </w:p>
        </w:tc>
        <w:tc>
          <w:tcPr>
            <w:tcW w:w="4253" w:type="dxa"/>
            <w:shd w:val="clear" w:color="auto" w:fill="D5B8EA"/>
            <w:vAlign w:val="center"/>
          </w:tcPr>
          <w:p w14:paraId="73590602" w14:textId="6CE02F65" w:rsidR="00EC6119" w:rsidRPr="006236B2" w:rsidRDefault="00EC6119" w:rsidP="00EC6119">
            <w:r w:rsidRPr="006236B2">
              <w:t xml:space="preserve">Different operating hours or level of service may </w:t>
            </w:r>
            <w:r>
              <w:t xml:space="preserve">need to </w:t>
            </w:r>
            <w:r w:rsidRPr="006236B2">
              <w:t>be offered</w:t>
            </w:r>
            <w:r>
              <w:t xml:space="preserve"> / considered</w:t>
            </w:r>
          </w:p>
        </w:tc>
        <w:tc>
          <w:tcPr>
            <w:tcW w:w="3685" w:type="dxa"/>
            <w:shd w:val="clear" w:color="auto" w:fill="934BC9"/>
          </w:tcPr>
          <w:p w14:paraId="2DA66284" w14:textId="615E50F4" w:rsidR="00EC6119" w:rsidRPr="00774950" w:rsidRDefault="00EC6119" w:rsidP="00781BF6">
            <w:pPr>
              <w:rPr>
                <w:color w:val="FF0000"/>
              </w:rPr>
            </w:pPr>
          </w:p>
        </w:tc>
      </w:tr>
    </w:tbl>
    <w:p w14:paraId="17927549" w14:textId="0D11BBC1" w:rsidR="0023508E" w:rsidRDefault="0023508E">
      <w:pPr>
        <w:rPr>
          <w:b/>
          <w:bCs/>
          <w:sz w:val="28"/>
          <w:szCs w:val="28"/>
        </w:rPr>
      </w:pPr>
    </w:p>
    <w:p w14:paraId="7C5C9D6C" w14:textId="08102EED" w:rsidR="002D25D3" w:rsidRDefault="002D25D3">
      <w:pPr>
        <w:rPr>
          <w:b/>
          <w:bCs/>
          <w:sz w:val="28"/>
          <w:szCs w:val="28"/>
        </w:rPr>
      </w:pPr>
    </w:p>
    <w:p w14:paraId="6FE4E2C8" w14:textId="2F6A6524" w:rsidR="002D25D3" w:rsidRPr="0023508E" w:rsidRDefault="00975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2D25D3" w:rsidRPr="0023508E" w:rsidSect="00817FC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458F9" w14:textId="77777777" w:rsidR="00C87C68" w:rsidRDefault="00C87C68" w:rsidP="00405323">
      <w:pPr>
        <w:spacing w:after="0" w:line="240" w:lineRule="auto"/>
      </w:pPr>
      <w:r>
        <w:separator/>
      </w:r>
    </w:p>
  </w:endnote>
  <w:endnote w:type="continuationSeparator" w:id="0">
    <w:p w14:paraId="6758577C" w14:textId="77777777" w:rsidR="00C87C68" w:rsidRDefault="00C87C68" w:rsidP="00405323">
      <w:pPr>
        <w:spacing w:after="0" w:line="240" w:lineRule="auto"/>
      </w:pPr>
      <w:r>
        <w:continuationSeparator/>
      </w:r>
    </w:p>
  </w:endnote>
  <w:endnote w:type="continuationNotice" w:id="1">
    <w:p w14:paraId="39D53E8D" w14:textId="77777777" w:rsidR="00B92738" w:rsidRDefault="00B927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C9CBD" w14:textId="77777777" w:rsidR="00C87C68" w:rsidRDefault="00C87C68" w:rsidP="00405323">
      <w:pPr>
        <w:spacing w:after="0" w:line="240" w:lineRule="auto"/>
      </w:pPr>
      <w:r>
        <w:separator/>
      </w:r>
    </w:p>
  </w:footnote>
  <w:footnote w:type="continuationSeparator" w:id="0">
    <w:p w14:paraId="651DE1ED" w14:textId="77777777" w:rsidR="00C87C68" w:rsidRDefault="00C87C68" w:rsidP="00405323">
      <w:pPr>
        <w:spacing w:after="0" w:line="240" w:lineRule="auto"/>
      </w:pPr>
      <w:r>
        <w:continuationSeparator/>
      </w:r>
    </w:p>
  </w:footnote>
  <w:footnote w:type="continuationNotice" w:id="1">
    <w:p w14:paraId="7F2426F5" w14:textId="77777777" w:rsidR="00B92738" w:rsidRDefault="00B927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F6D"/>
    <w:multiLevelType w:val="hybridMultilevel"/>
    <w:tmpl w:val="F0185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301C"/>
    <w:multiLevelType w:val="hybridMultilevel"/>
    <w:tmpl w:val="E1180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B1A41"/>
    <w:multiLevelType w:val="hybridMultilevel"/>
    <w:tmpl w:val="05EC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B3B34"/>
    <w:multiLevelType w:val="hybridMultilevel"/>
    <w:tmpl w:val="0D00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361E7"/>
    <w:multiLevelType w:val="hybridMultilevel"/>
    <w:tmpl w:val="76E25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81256D"/>
    <w:multiLevelType w:val="hybridMultilevel"/>
    <w:tmpl w:val="E2E89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36C2A"/>
    <w:multiLevelType w:val="hybridMultilevel"/>
    <w:tmpl w:val="B1A4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919B6"/>
    <w:multiLevelType w:val="hybridMultilevel"/>
    <w:tmpl w:val="4D004EF2"/>
    <w:lvl w:ilvl="0" w:tplc="FFC862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65B68"/>
    <w:multiLevelType w:val="hybridMultilevel"/>
    <w:tmpl w:val="C8223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8487F"/>
    <w:multiLevelType w:val="hybridMultilevel"/>
    <w:tmpl w:val="32CC4538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626B67FC"/>
    <w:multiLevelType w:val="hybridMultilevel"/>
    <w:tmpl w:val="BCC8C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90D4A"/>
    <w:multiLevelType w:val="hybridMultilevel"/>
    <w:tmpl w:val="2A58D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8E"/>
    <w:rsid w:val="00003F6B"/>
    <w:rsid w:val="000173A1"/>
    <w:rsid w:val="000208AF"/>
    <w:rsid w:val="00031505"/>
    <w:rsid w:val="000429AF"/>
    <w:rsid w:val="00062C39"/>
    <w:rsid w:val="00065EFC"/>
    <w:rsid w:val="00067D38"/>
    <w:rsid w:val="00071DBC"/>
    <w:rsid w:val="00073542"/>
    <w:rsid w:val="000850D8"/>
    <w:rsid w:val="000860DB"/>
    <w:rsid w:val="00091F49"/>
    <w:rsid w:val="00094930"/>
    <w:rsid w:val="000A053F"/>
    <w:rsid w:val="000D3B5A"/>
    <w:rsid w:val="000F63B2"/>
    <w:rsid w:val="00102018"/>
    <w:rsid w:val="00103294"/>
    <w:rsid w:val="0011384D"/>
    <w:rsid w:val="00115E7C"/>
    <w:rsid w:val="00120D79"/>
    <w:rsid w:val="00122189"/>
    <w:rsid w:val="001221F1"/>
    <w:rsid w:val="00123140"/>
    <w:rsid w:val="0012472E"/>
    <w:rsid w:val="001358F0"/>
    <w:rsid w:val="001410D8"/>
    <w:rsid w:val="00162AB8"/>
    <w:rsid w:val="00163A28"/>
    <w:rsid w:val="001731AB"/>
    <w:rsid w:val="001741D7"/>
    <w:rsid w:val="001A4AFD"/>
    <w:rsid w:val="001B3031"/>
    <w:rsid w:val="001C1A5E"/>
    <w:rsid w:val="001D5D4E"/>
    <w:rsid w:val="001F2514"/>
    <w:rsid w:val="002035A7"/>
    <w:rsid w:val="002109BC"/>
    <w:rsid w:val="00210D48"/>
    <w:rsid w:val="0022383F"/>
    <w:rsid w:val="0023508E"/>
    <w:rsid w:val="00235783"/>
    <w:rsid w:val="00237E24"/>
    <w:rsid w:val="0024441B"/>
    <w:rsid w:val="00245036"/>
    <w:rsid w:val="00253843"/>
    <w:rsid w:val="00254969"/>
    <w:rsid w:val="002608BF"/>
    <w:rsid w:val="00261C78"/>
    <w:rsid w:val="00265307"/>
    <w:rsid w:val="00267E98"/>
    <w:rsid w:val="0027562E"/>
    <w:rsid w:val="00275B68"/>
    <w:rsid w:val="00277B64"/>
    <w:rsid w:val="00280CF9"/>
    <w:rsid w:val="002832B6"/>
    <w:rsid w:val="00283792"/>
    <w:rsid w:val="002873E3"/>
    <w:rsid w:val="00293C83"/>
    <w:rsid w:val="0029635F"/>
    <w:rsid w:val="002A12ED"/>
    <w:rsid w:val="002A7DBD"/>
    <w:rsid w:val="002B529B"/>
    <w:rsid w:val="002D1DC8"/>
    <w:rsid w:val="002D25D3"/>
    <w:rsid w:val="002D2E59"/>
    <w:rsid w:val="002F3F8B"/>
    <w:rsid w:val="002F6357"/>
    <w:rsid w:val="003343F1"/>
    <w:rsid w:val="0033668E"/>
    <w:rsid w:val="00342765"/>
    <w:rsid w:val="00352F25"/>
    <w:rsid w:val="00357396"/>
    <w:rsid w:val="003635CC"/>
    <w:rsid w:val="003751CD"/>
    <w:rsid w:val="00381A2B"/>
    <w:rsid w:val="00383D57"/>
    <w:rsid w:val="00387DC5"/>
    <w:rsid w:val="0039209F"/>
    <w:rsid w:val="003939BF"/>
    <w:rsid w:val="003A21B5"/>
    <w:rsid w:val="003A4027"/>
    <w:rsid w:val="003A60F0"/>
    <w:rsid w:val="003B11B6"/>
    <w:rsid w:val="003B713C"/>
    <w:rsid w:val="003E0937"/>
    <w:rsid w:val="003E678A"/>
    <w:rsid w:val="00400452"/>
    <w:rsid w:val="00405323"/>
    <w:rsid w:val="004063D4"/>
    <w:rsid w:val="00406D9F"/>
    <w:rsid w:val="00411D43"/>
    <w:rsid w:val="00421E39"/>
    <w:rsid w:val="0042688F"/>
    <w:rsid w:val="00427538"/>
    <w:rsid w:val="004325E6"/>
    <w:rsid w:val="00433F1B"/>
    <w:rsid w:val="00436BEF"/>
    <w:rsid w:val="00452316"/>
    <w:rsid w:val="004714E6"/>
    <w:rsid w:val="004908D7"/>
    <w:rsid w:val="00491A18"/>
    <w:rsid w:val="004949F3"/>
    <w:rsid w:val="004A2892"/>
    <w:rsid w:val="004A4535"/>
    <w:rsid w:val="004B2A6B"/>
    <w:rsid w:val="004C1B7F"/>
    <w:rsid w:val="004C2A70"/>
    <w:rsid w:val="004C40D5"/>
    <w:rsid w:val="004E0A63"/>
    <w:rsid w:val="004E624B"/>
    <w:rsid w:val="004E7D1B"/>
    <w:rsid w:val="004F7A9A"/>
    <w:rsid w:val="005021C1"/>
    <w:rsid w:val="00506401"/>
    <w:rsid w:val="00506AF7"/>
    <w:rsid w:val="005254EA"/>
    <w:rsid w:val="00535767"/>
    <w:rsid w:val="0053F9B3"/>
    <w:rsid w:val="00544131"/>
    <w:rsid w:val="005553E8"/>
    <w:rsid w:val="00562A58"/>
    <w:rsid w:val="0056481C"/>
    <w:rsid w:val="005872F8"/>
    <w:rsid w:val="005B2104"/>
    <w:rsid w:val="005C32BA"/>
    <w:rsid w:val="005D0F98"/>
    <w:rsid w:val="005D734E"/>
    <w:rsid w:val="005E1319"/>
    <w:rsid w:val="006018ED"/>
    <w:rsid w:val="006236B2"/>
    <w:rsid w:val="0063378D"/>
    <w:rsid w:val="00646202"/>
    <w:rsid w:val="006476C5"/>
    <w:rsid w:val="00670980"/>
    <w:rsid w:val="00684BB1"/>
    <w:rsid w:val="00691542"/>
    <w:rsid w:val="006A2053"/>
    <w:rsid w:val="006A5088"/>
    <w:rsid w:val="006B2BA9"/>
    <w:rsid w:val="006C156B"/>
    <w:rsid w:val="006C2A62"/>
    <w:rsid w:val="006C4D37"/>
    <w:rsid w:val="006C762D"/>
    <w:rsid w:val="006D062E"/>
    <w:rsid w:val="006D4B18"/>
    <w:rsid w:val="006E2BF1"/>
    <w:rsid w:val="006F0EAF"/>
    <w:rsid w:val="006F46E8"/>
    <w:rsid w:val="006F59A0"/>
    <w:rsid w:val="00700795"/>
    <w:rsid w:val="00704306"/>
    <w:rsid w:val="007207D1"/>
    <w:rsid w:val="007300B5"/>
    <w:rsid w:val="00732BAB"/>
    <w:rsid w:val="007379D3"/>
    <w:rsid w:val="00750A3F"/>
    <w:rsid w:val="00755B17"/>
    <w:rsid w:val="00774950"/>
    <w:rsid w:val="00781BF6"/>
    <w:rsid w:val="00785F72"/>
    <w:rsid w:val="00792236"/>
    <w:rsid w:val="007A31F6"/>
    <w:rsid w:val="007B6B07"/>
    <w:rsid w:val="007D213B"/>
    <w:rsid w:val="007E4EB7"/>
    <w:rsid w:val="007F35B0"/>
    <w:rsid w:val="007F6CDE"/>
    <w:rsid w:val="00800D96"/>
    <w:rsid w:val="00803BF3"/>
    <w:rsid w:val="0080664A"/>
    <w:rsid w:val="008111F9"/>
    <w:rsid w:val="0081445A"/>
    <w:rsid w:val="00817FC7"/>
    <w:rsid w:val="008210C8"/>
    <w:rsid w:val="00821324"/>
    <w:rsid w:val="008359D7"/>
    <w:rsid w:val="0083756B"/>
    <w:rsid w:val="00845982"/>
    <w:rsid w:val="00854A4D"/>
    <w:rsid w:val="00861D9A"/>
    <w:rsid w:val="00873C4F"/>
    <w:rsid w:val="00892810"/>
    <w:rsid w:val="00895FE8"/>
    <w:rsid w:val="008A48B1"/>
    <w:rsid w:val="008B26AE"/>
    <w:rsid w:val="008C2FCC"/>
    <w:rsid w:val="008C7FF8"/>
    <w:rsid w:val="008D7EA7"/>
    <w:rsid w:val="008E5508"/>
    <w:rsid w:val="008F4378"/>
    <w:rsid w:val="008F496C"/>
    <w:rsid w:val="009132CC"/>
    <w:rsid w:val="009328C9"/>
    <w:rsid w:val="00936B4C"/>
    <w:rsid w:val="00941602"/>
    <w:rsid w:val="009446FB"/>
    <w:rsid w:val="00945514"/>
    <w:rsid w:val="00951D28"/>
    <w:rsid w:val="00952DFA"/>
    <w:rsid w:val="00960C63"/>
    <w:rsid w:val="00963412"/>
    <w:rsid w:val="00963D1E"/>
    <w:rsid w:val="00975883"/>
    <w:rsid w:val="00975CAE"/>
    <w:rsid w:val="00976392"/>
    <w:rsid w:val="0097659B"/>
    <w:rsid w:val="00984872"/>
    <w:rsid w:val="00985CFA"/>
    <w:rsid w:val="009A2BFC"/>
    <w:rsid w:val="009A4A4F"/>
    <w:rsid w:val="009B135B"/>
    <w:rsid w:val="009B17EB"/>
    <w:rsid w:val="009C2084"/>
    <w:rsid w:val="009C2AA8"/>
    <w:rsid w:val="009C6EB2"/>
    <w:rsid w:val="009D4A3D"/>
    <w:rsid w:val="009E07F1"/>
    <w:rsid w:val="009E15CA"/>
    <w:rsid w:val="009E7AF7"/>
    <w:rsid w:val="009F246C"/>
    <w:rsid w:val="009F2B00"/>
    <w:rsid w:val="00A00EBA"/>
    <w:rsid w:val="00A03EDB"/>
    <w:rsid w:val="00A07484"/>
    <w:rsid w:val="00A1756A"/>
    <w:rsid w:val="00A20A12"/>
    <w:rsid w:val="00A23E2A"/>
    <w:rsid w:val="00A26BDE"/>
    <w:rsid w:val="00A2760A"/>
    <w:rsid w:val="00A34671"/>
    <w:rsid w:val="00A5181F"/>
    <w:rsid w:val="00A53ADE"/>
    <w:rsid w:val="00A67863"/>
    <w:rsid w:val="00A83118"/>
    <w:rsid w:val="00A8405F"/>
    <w:rsid w:val="00AA0BD0"/>
    <w:rsid w:val="00AA186A"/>
    <w:rsid w:val="00AA6B8A"/>
    <w:rsid w:val="00AB17AB"/>
    <w:rsid w:val="00AB5167"/>
    <w:rsid w:val="00AB56F5"/>
    <w:rsid w:val="00AB66DC"/>
    <w:rsid w:val="00AC0CAC"/>
    <w:rsid w:val="00AF0956"/>
    <w:rsid w:val="00AF0FC8"/>
    <w:rsid w:val="00B00DED"/>
    <w:rsid w:val="00B01334"/>
    <w:rsid w:val="00B26D9A"/>
    <w:rsid w:val="00B30A5A"/>
    <w:rsid w:val="00B31D1E"/>
    <w:rsid w:val="00B32568"/>
    <w:rsid w:val="00B339C4"/>
    <w:rsid w:val="00B47597"/>
    <w:rsid w:val="00B55F74"/>
    <w:rsid w:val="00B72160"/>
    <w:rsid w:val="00B7697C"/>
    <w:rsid w:val="00B863EE"/>
    <w:rsid w:val="00B873D3"/>
    <w:rsid w:val="00B90202"/>
    <w:rsid w:val="00B92738"/>
    <w:rsid w:val="00BA3230"/>
    <w:rsid w:val="00BD7FC1"/>
    <w:rsid w:val="00BE13C7"/>
    <w:rsid w:val="00BE3495"/>
    <w:rsid w:val="00BF2267"/>
    <w:rsid w:val="00BF4F47"/>
    <w:rsid w:val="00C01192"/>
    <w:rsid w:val="00C04084"/>
    <w:rsid w:val="00C1586D"/>
    <w:rsid w:val="00C665E7"/>
    <w:rsid w:val="00C6792C"/>
    <w:rsid w:val="00C71765"/>
    <w:rsid w:val="00C80B32"/>
    <w:rsid w:val="00C81454"/>
    <w:rsid w:val="00C87C68"/>
    <w:rsid w:val="00C93CE7"/>
    <w:rsid w:val="00CA5F91"/>
    <w:rsid w:val="00CB261B"/>
    <w:rsid w:val="00CE1650"/>
    <w:rsid w:val="00CF12D7"/>
    <w:rsid w:val="00CF4ABF"/>
    <w:rsid w:val="00D0683B"/>
    <w:rsid w:val="00D072A2"/>
    <w:rsid w:val="00D10C39"/>
    <w:rsid w:val="00D16A80"/>
    <w:rsid w:val="00D27837"/>
    <w:rsid w:val="00D34C88"/>
    <w:rsid w:val="00D43441"/>
    <w:rsid w:val="00D6663F"/>
    <w:rsid w:val="00D67631"/>
    <w:rsid w:val="00D7005C"/>
    <w:rsid w:val="00D714F5"/>
    <w:rsid w:val="00DB2EAA"/>
    <w:rsid w:val="00DC2C2C"/>
    <w:rsid w:val="00DC4C5C"/>
    <w:rsid w:val="00DC6C80"/>
    <w:rsid w:val="00DD4F06"/>
    <w:rsid w:val="00DE4761"/>
    <w:rsid w:val="00DE4B7F"/>
    <w:rsid w:val="00DF1255"/>
    <w:rsid w:val="00DF42C0"/>
    <w:rsid w:val="00DF7CF8"/>
    <w:rsid w:val="00E03E81"/>
    <w:rsid w:val="00E12F6B"/>
    <w:rsid w:val="00E16444"/>
    <w:rsid w:val="00E417A7"/>
    <w:rsid w:val="00E4385E"/>
    <w:rsid w:val="00E46D21"/>
    <w:rsid w:val="00E7432D"/>
    <w:rsid w:val="00E96227"/>
    <w:rsid w:val="00EA485A"/>
    <w:rsid w:val="00EC07E8"/>
    <w:rsid w:val="00EC6119"/>
    <w:rsid w:val="00EE3A07"/>
    <w:rsid w:val="00EE7CB6"/>
    <w:rsid w:val="00EF006A"/>
    <w:rsid w:val="00EF05B0"/>
    <w:rsid w:val="00EF13A5"/>
    <w:rsid w:val="00EF7C4A"/>
    <w:rsid w:val="00F07E17"/>
    <w:rsid w:val="00F10204"/>
    <w:rsid w:val="00F1171E"/>
    <w:rsid w:val="00F30C29"/>
    <w:rsid w:val="00F70850"/>
    <w:rsid w:val="00F82C70"/>
    <w:rsid w:val="00F93BDD"/>
    <w:rsid w:val="00F97E1C"/>
    <w:rsid w:val="00FA5A8C"/>
    <w:rsid w:val="00FA714A"/>
    <w:rsid w:val="00FB384B"/>
    <w:rsid w:val="00FC5436"/>
    <w:rsid w:val="00FE54C3"/>
    <w:rsid w:val="00FF0CFE"/>
    <w:rsid w:val="00FF1000"/>
    <w:rsid w:val="00FF5332"/>
    <w:rsid w:val="00FF59A1"/>
    <w:rsid w:val="00FF63E7"/>
    <w:rsid w:val="03235176"/>
    <w:rsid w:val="03C0BBE9"/>
    <w:rsid w:val="03F0EA0E"/>
    <w:rsid w:val="05D7FCBA"/>
    <w:rsid w:val="06AA2299"/>
    <w:rsid w:val="06AD789F"/>
    <w:rsid w:val="06B856D4"/>
    <w:rsid w:val="07595431"/>
    <w:rsid w:val="07732E51"/>
    <w:rsid w:val="077A6A66"/>
    <w:rsid w:val="08A04F35"/>
    <w:rsid w:val="08A50405"/>
    <w:rsid w:val="0A00E4EC"/>
    <w:rsid w:val="0AA03C09"/>
    <w:rsid w:val="0D65B5DC"/>
    <w:rsid w:val="0E09E8E3"/>
    <w:rsid w:val="0E9043E9"/>
    <w:rsid w:val="0EEB8A6E"/>
    <w:rsid w:val="0EEC038B"/>
    <w:rsid w:val="0F08D794"/>
    <w:rsid w:val="0F410EAA"/>
    <w:rsid w:val="10D1A220"/>
    <w:rsid w:val="11A895BE"/>
    <w:rsid w:val="133E292E"/>
    <w:rsid w:val="1365321C"/>
    <w:rsid w:val="13C12A64"/>
    <w:rsid w:val="150414D7"/>
    <w:rsid w:val="15879D95"/>
    <w:rsid w:val="181A31E1"/>
    <w:rsid w:val="1848DF5D"/>
    <w:rsid w:val="18987270"/>
    <w:rsid w:val="18AD3D55"/>
    <w:rsid w:val="1A354988"/>
    <w:rsid w:val="1B68EAA3"/>
    <w:rsid w:val="1CFB1E55"/>
    <w:rsid w:val="1D36FBEB"/>
    <w:rsid w:val="1DDAF808"/>
    <w:rsid w:val="1E1F7575"/>
    <w:rsid w:val="1E307F5B"/>
    <w:rsid w:val="1EE1514B"/>
    <w:rsid w:val="1FBF6D1E"/>
    <w:rsid w:val="1FE2F15D"/>
    <w:rsid w:val="212A2E75"/>
    <w:rsid w:val="219AEA6B"/>
    <w:rsid w:val="225A4E97"/>
    <w:rsid w:val="229CFC0F"/>
    <w:rsid w:val="2310E2E5"/>
    <w:rsid w:val="23CEE26E"/>
    <w:rsid w:val="2495C798"/>
    <w:rsid w:val="25E8C8B4"/>
    <w:rsid w:val="2678EE99"/>
    <w:rsid w:val="28E7FFC1"/>
    <w:rsid w:val="29459FBB"/>
    <w:rsid w:val="29695762"/>
    <w:rsid w:val="29E7C1A3"/>
    <w:rsid w:val="2A7E3AE0"/>
    <w:rsid w:val="2B848956"/>
    <w:rsid w:val="2BB915D3"/>
    <w:rsid w:val="2D2BCD79"/>
    <w:rsid w:val="2D940DE3"/>
    <w:rsid w:val="2DE3CE6F"/>
    <w:rsid w:val="301DC0B4"/>
    <w:rsid w:val="30330A6F"/>
    <w:rsid w:val="308E9D65"/>
    <w:rsid w:val="311BFA41"/>
    <w:rsid w:val="32086496"/>
    <w:rsid w:val="3426D3B0"/>
    <w:rsid w:val="34297DDC"/>
    <w:rsid w:val="34843B70"/>
    <w:rsid w:val="3487CEFE"/>
    <w:rsid w:val="349E81ED"/>
    <w:rsid w:val="35362506"/>
    <w:rsid w:val="35601F84"/>
    <w:rsid w:val="377757D3"/>
    <w:rsid w:val="381F51D8"/>
    <w:rsid w:val="3940B3D7"/>
    <w:rsid w:val="39FEEEB4"/>
    <w:rsid w:val="3AD2BDBE"/>
    <w:rsid w:val="3C37E20A"/>
    <w:rsid w:val="3C93474C"/>
    <w:rsid w:val="3D82655B"/>
    <w:rsid w:val="3D9B8B05"/>
    <w:rsid w:val="3F45F991"/>
    <w:rsid w:val="400385E6"/>
    <w:rsid w:val="4014E3DE"/>
    <w:rsid w:val="406C6AC7"/>
    <w:rsid w:val="41CF5875"/>
    <w:rsid w:val="43431F06"/>
    <w:rsid w:val="43C081EE"/>
    <w:rsid w:val="43F11B24"/>
    <w:rsid w:val="44AD294B"/>
    <w:rsid w:val="47B7FF9F"/>
    <w:rsid w:val="47CA53A9"/>
    <w:rsid w:val="482EF8D8"/>
    <w:rsid w:val="4853DFE5"/>
    <w:rsid w:val="489152FC"/>
    <w:rsid w:val="48C36BE6"/>
    <w:rsid w:val="4936BE26"/>
    <w:rsid w:val="4CE8A463"/>
    <w:rsid w:val="4D051FBE"/>
    <w:rsid w:val="516B4CCD"/>
    <w:rsid w:val="51930D95"/>
    <w:rsid w:val="51CF1074"/>
    <w:rsid w:val="524FB11F"/>
    <w:rsid w:val="52ABD232"/>
    <w:rsid w:val="5323BDCB"/>
    <w:rsid w:val="534D9F96"/>
    <w:rsid w:val="53A61A4D"/>
    <w:rsid w:val="542E1F6B"/>
    <w:rsid w:val="554B681B"/>
    <w:rsid w:val="55762C30"/>
    <w:rsid w:val="561DB4DD"/>
    <w:rsid w:val="565E51AE"/>
    <w:rsid w:val="5661CB17"/>
    <w:rsid w:val="577BCBF4"/>
    <w:rsid w:val="59355428"/>
    <w:rsid w:val="59C58004"/>
    <w:rsid w:val="59CF0CEB"/>
    <w:rsid w:val="5A4D02B3"/>
    <w:rsid w:val="5A58D418"/>
    <w:rsid w:val="5B5C5C57"/>
    <w:rsid w:val="5BE6EEA3"/>
    <w:rsid w:val="5C012F26"/>
    <w:rsid w:val="5D46379B"/>
    <w:rsid w:val="5D8969CD"/>
    <w:rsid w:val="5E3E812D"/>
    <w:rsid w:val="5ED5E563"/>
    <w:rsid w:val="5F0914DE"/>
    <w:rsid w:val="60492DB5"/>
    <w:rsid w:val="61D079BF"/>
    <w:rsid w:val="620E4AB7"/>
    <w:rsid w:val="653ECE6B"/>
    <w:rsid w:val="66B4EC6D"/>
    <w:rsid w:val="66E860C7"/>
    <w:rsid w:val="67124034"/>
    <w:rsid w:val="677F80FD"/>
    <w:rsid w:val="678B9F47"/>
    <w:rsid w:val="67AFD7F3"/>
    <w:rsid w:val="67DBD81D"/>
    <w:rsid w:val="67EACC64"/>
    <w:rsid w:val="69A10A4A"/>
    <w:rsid w:val="6A15A1E8"/>
    <w:rsid w:val="6E161FCB"/>
    <w:rsid w:val="6FD85B94"/>
    <w:rsid w:val="710BE055"/>
    <w:rsid w:val="71C12F45"/>
    <w:rsid w:val="7262288A"/>
    <w:rsid w:val="7277B2C1"/>
    <w:rsid w:val="72F13A4D"/>
    <w:rsid w:val="731CDFDF"/>
    <w:rsid w:val="7324C1FC"/>
    <w:rsid w:val="7340B941"/>
    <w:rsid w:val="73911290"/>
    <w:rsid w:val="73CDB4C7"/>
    <w:rsid w:val="73E83C55"/>
    <w:rsid w:val="740E38A0"/>
    <w:rsid w:val="7448090B"/>
    <w:rsid w:val="75AFD2B5"/>
    <w:rsid w:val="76BB605E"/>
    <w:rsid w:val="77157BE5"/>
    <w:rsid w:val="77486A1D"/>
    <w:rsid w:val="77C1168C"/>
    <w:rsid w:val="77DAF603"/>
    <w:rsid w:val="77EB8D0B"/>
    <w:rsid w:val="785C0DC6"/>
    <w:rsid w:val="78CD6BB2"/>
    <w:rsid w:val="795F3D71"/>
    <w:rsid w:val="7992A9FA"/>
    <w:rsid w:val="79E67A9A"/>
    <w:rsid w:val="7A172887"/>
    <w:rsid w:val="7A1CD774"/>
    <w:rsid w:val="7A478E3F"/>
    <w:rsid w:val="7D61B1C2"/>
    <w:rsid w:val="7E42B865"/>
    <w:rsid w:val="7E50C194"/>
    <w:rsid w:val="7FA3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BFCBA2"/>
  <w15:chartTrackingRefBased/>
  <w15:docId w15:val="{7BD47DAA-A35B-489F-8256-36DFC836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8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738"/>
  </w:style>
  <w:style w:type="paragraph" w:styleId="Footer">
    <w:name w:val="footer"/>
    <w:basedOn w:val="Normal"/>
    <w:link w:val="FooterChar"/>
    <w:uiPriority w:val="99"/>
    <w:semiHidden/>
    <w:unhideWhenUsed/>
    <w:rsid w:val="00B9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738"/>
  </w:style>
  <w:style w:type="character" w:styleId="UnresolvedMention">
    <w:name w:val="Unresolved Mention"/>
    <w:basedOn w:val="DefaultParagraphFont"/>
    <w:uiPriority w:val="99"/>
    <w:semiHidden/>
    <w:unhideWhenUsed/>
    <w:rsid w:val="00781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scb.co.uk/safeguarding-children-during-coronavirus-covid-19/resources-for-famili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ycp.essex.gov.uk/covid19-coronaviru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958B885C8F145B9D1B7A93F6D5275" ma:contentTypeVersion="13" ma:contentTypeDescription="Create a new document." ma:contentTypeScope="" ma:versionID="9260c16d25e9e41e8095280d4bf6f904">
  <xsd:schema xmlns:xsd="http://www.w3.org/2001/XMLSchema" xmlns:xs="http://www.w3.org/2001/XMLSchema" xmlns:p="http://schemas.microsoft.com/office/2006/metadata/properties" xmlns:ns3="77e89347-4f92-467e-bc03-5616a6aa9c25" xmlns:ns4="87512b82-d770-4dd7-a1c9-03c3f2f49ab1" targetNamespace="http://schemas.microsoft.com/office/2006/metadata/properties" ma:root="true" ma:fieldsID="ee80b080465f179838909f67ccc29b3d" ns3:_="" ns4:_="">
    <xsd:import namespace="77e89347-4f92-467e-bc03-5616a6aa9c25"/>
    <xsd:import namespace="87512b82-d770-4dd7-a1c9-03c3f2f49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89347-4f92-467e-bc03-5616a6aa9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12b82-d770-4dd7-a1c9-03c3f2f49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A9EE-E616-4150-B3FC-484A8A0F1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38AF2-B854-4B7C-96D3-231141808759}">
  <ds:schemaRefs>
    <ds:schemaRef ds:uri="http://schemas.microsoft.com/office/2006/metadata/properties"/>
    <ds:schemaRef ds:uri="87512b82-d770-4dd7-a1c9-03c3f2f49ab1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7e89347-4f92-467e-bc03-5616a6aa9c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805877-51AB-4B55-99EE-D52543842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89347-4f92-467e-bc03-5616a6aa9c25"/>
    <ds:schemaRef ds:uri="87512b82-d770-4dd7-a1c9-03c3f2f49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2E19A5-495F-4E08-8204-0A1BD44D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Abercrombi, Senior Business Design &amp; Change Consultant</dc:creator>
  <cp:keywords/>
  <dc:description/>
  <cp:lastModifiedBy>Carolyn Terry, EYCC Sufficiency and Sustainability Manager</cp:lastModifiedBy>
  <cp:revision>3</cp:revision>
  <dcterms:created xsi:type="dcterms:W3CDTF">2020-05-14T19:47:00Z</dcterms:created>
  <dcterms:modified xsi:type="dcterms:W3CDTF">2020-05-14T19:47:00Z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0x010100BE8958B885C8F145B9D1B7A93F6D5275</vt:lpwstr>
  </property>
</Properties>
</file>