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135AA" w14:textId="77777777" w:rsidR="00073542" w:rsidRPr="0029191C" w:rsidRDefault="00073542" w:rsidP="00073542">
      <w:pPr>
        <w:spacing w:after="0" w:line="240" w:lineRule="auto"/>
        <w:rPr>
          <w:rFonts w:cstheme="minorHAnsi"/>
          <w:b/>
        </w:rPr>
      </w:pPr>
      <w:r w:rsidRPr="0029191C">
        <w:rPr>
          <w:rFonts w:cstheme="minorHAnsi"/>
          <w:b/>
        </w:rPr>
        <w:t xml:space="preserve">Protecting our staff – returning to work and Health Risk </w:t>
      </w:r>
      <w:bookmarkStart w:id="0" w:name="_GoBack"/>
      <w:bookmarkEnd w:id="0"/>
      <w:r w:rsidRPr="0029191C">
        <w:rPr>
          <w:rFonts w:cstheme="minorHAnsi"/>
          <w:b/>
        </w:rPr>
        <w:t>Assessments</w:t>
      </w:r>
    </w:p>
    <w:p w14:paraId="1A4656A8" w14:textId="095907B0" w:rsidR="00073542" w:rsidRPr="0029191C" w:rsidRDefault="00073542" w:rsidP="00073542">
      <w:pPr>
        <w:spacing w:after="0" w:line="240" w:lineRule="auto"/>
        <w:rPr>
          <w:rFonts w:eastAsiaTheme="minorEastAsia" w:cstheme="minorHAnsi"/>
          <w:b/>
          <w:bCs/>
        </w:rPr>
      </w:pPr>
      <w:r w:rsidRPr="0029191C">
        <w:rPr>
          <w:rFonts w:cstheme="minorHAnsi"/>
        </w:rPr>
        <w:t xml:space="preserve">This document explains how to carry out an initial health risk assessment to enable an early review of risks, mitigation and controls for employees in vulnerable groups who work in </w:t>
      </w:r>
      <w:r w:rsidR="00B87F15">
        <w:rPr>
          <w:rFonts w:cstheme="minorHAnsi"/>
        </w:rPr>
        <w:t>setting</w:t>
      </w:r>
      <w:r w:rsidR="00555591" w:rsidRPr="0029191C">
        <w:rPr>
          <w:rFonts w:cstheme="minorHAnsi"/>
        </w:rPr>
        <w:t>s</w:t>
      </w:r>
      <w:r w:rsidRPr="0029191C">
        <w:rPr>
          <w:rFonts w:cstheme="minorHAnsi"/>
        </w:rPr>
        <w:t xml:space="preserve">. </w:t>
      </w:r>
    </w:p>
    <w:p w14:paraId="260B9661" w14:textId="77777777" w:rsidR="00555591" w:rsidRPr="0029191C" w:rsidRDefault="00555591" w:rsidP="005F34AB">
      <w:pPr>
        <w:spacing w:after="0" w:line="240" w:lineRule="auto"/>
        <w:rPr>
          <w:rStyle w:val="normaltextrun1"/>
          <w:rFonts w:cstheme="minorHAnsi"/>
        </w:rPr>
      </w:pPr>
    </w:p>
    <w:p w14:paraId="5D7A5C4C" w14:textId="75EB779C" w:rsidR="005F34AB" w:rsidRDefault="005F34AB" w:rsidP="005F34AB">
      <w:pPr>
        <w:spacing w:after="0" w:line="240" w:lineRule="auto"/>
        <w:rPr>
          <w:rStyle w:val="normaltextrun1"/>
          <w:rFonts w:cstheme="minorHAnsi"/>
        </w:rPr>
      </w:pPr>
      <w:r w:rsidRPr="0029191C">
        <w:rPr>
          <w:rStyle w:val="normaltextrun1"/>
          <w:rFonts w:cstheme="minorHAnsi"/>
        </w:rPr>
        <w:t>To cause infection the Covid</w:t>
      </w:r>
      <w:r w:rsidR="00DA6085">
        <w:rPr>
          <w:rStyle w:val="normaltextrun1"/>
          <w:rFonts w:cstheme="minorHAnsi"/>
        </w:rPr>
        <w:t>-</w:t>
      </w:r>
      <w:r w:rsidRPr="0029191C">
        <w:rPr>
          <w:rStyle w:val="normaltextrun1"/>
          <w:rFonts w:cstheme="minorHAnsi"/>
        </w:rPr>
        <w:t>19 virus needs to enter the body through the eyes the nose or the mouth and therefore there are two types of transmission:</w:t>
      </w:r>
    </w:p>
    <w:p w14:paraId="655892A8" w14:textId="11FF21F5" w:rsidR="00DE0648" w:rsidRDefault="00DE0648" w:rsidP="005F34AB">
      <w:pPr>
        <w:spacing w:after="0" w:line="240" w:lineRule="auto"/>
        <w:rPr>
          <w:rStyle w:val="normaltextrun1"/>
          <w:rFonts w:cstheme="minorHAnsi"/>
        </w:rPr>
      </w:pPr>
    </w:p>
    <w:tbl>
      <w:tblPr>
        <w:tblStyle w:val="TableGrid"/>
        <w:tblW w:w="0" w:type="auto"/>
        <w:tblInd w:w="0" w:type="dxa"/>
        <w:tblLook w:val="04A0" w:firstRow="1" w:lastRow="0" w:firstColumn="1" w:lastColumn="0" w:noHBand="0" w:noVBand="1"/>
      </w:tblPr>
      <w:tblGrid>
        <w:gridCol w:w="5228"/>
        <w:gridCol w:w="5228"/>
      </w:tblGrid>
      <w:tr w:rsidR="00DE0648" w14:paraId="1DD3D37F" w14:textId="77777777" w:rsidTr="00DE0648">
        <w:tc>
          <w:tcPr>
            <w:tcW w:w="5228" w:type="dxa"/>
          </w:tcPr>
          <w:p w14:paraId="2B878FD1" w14:textId="77777777" w:rsidR="00DE0648" w:rsidRPr="00BC5A17" w:rsidRDefault="00DE0648" w:rsidP="00DE0648">
            <w:pPr>
              <w:rPr>
                <w:rFonts w:asciiTheme="minorHAnsi" w:hAnsiTheme="minorHAnsi" w:cstheme="minorHAnsi"/>
                <w:b/>
                <w:bCs/>
              </w:rPr>
            </w:pPr>
            <w:r w:rsidRPr="00BC5A17">
              <w:rPr>
                <w:rFonts w:asciiTheme="minorHAnsi" w:hAnsiTheme="minorHAnsi" w:cstheme="minorHAnsi"/>
                <w:b/>
                <w:bCs/>
              </w:rPr>
              <w:t>Direct Transmission</w:t>
            </w:r>
          </w:p>
          <w:p w14:paraId="71CC4505" w14:textId="0AA5104F" w:rsidR="00DE0648" w:rsidRPr="00BC5A17" w:rsidRDefault="00DE0648" w:rsidP="00DE0648">
            <w:pPr>
              <w:rPr>
                <w:rStyle w:val="normaltextrun1"/>
                <w:rFonts w:asciiTheme="minorHAnsi" w:hAnsiTheme="minorHAnsi" w:cstheme="minorHAnsi"/>
              </w:rPr>
            </w:pPr>
            <w:r w:rsidRPr="00BC5A17">
              <w:rPr>
                <w:rStyle w:val="normaltextrun1"/>
                <w:rFonts w:asciiTheme="minorHAnsi" w:hAnsiTheme="minorHAnsi" w:cstheme="minorHAnsi"/>
              </w:rPr>
              <w:t>When a person with the disease coughs or sneezes, droplets can spread up to 2m, which can be inhaled or land on your eyes.</w:t>
            </w:r>
          </w:p>
        </w:tc>
        <w:tc>
          <w:tcPr>
            <w:tcW w:w="5228" w:type="dxa"/>
          </w:tcPr>
          <w:p w14:paraId="352EBBF1" w14:textId="77777777" w:rsidR="00DE0648" w:rsidRPr="00BC5A17" w:rsidRDefault="00DE0648" w:rsidP="00DE0648">
            <w:pPr>
              <w:rPr>
                <w:rStyle w:val="normaltextrun1"/>
                <w:rFonts w:asciiTheme="minorHAnsi" w:hAnsiTheme="minorHAnsi" w:cstheme="minorHAnsi"/>
                <w:b/>
                <w:bCs/>
              </w:rPr>
            </w:pPr>
            <w:r w:rsidRPr="00BC5A17">
              <w:rPr>
                <w:rStyle w:val="normaltextrun1"/>
                <w:rFonts w:asciiTheme="minorHAnsi" w:hAnsiTheme="minorHAnsi" w:cstheme="minorHAnsi"/>
                <w:b/>
                <w:bCs/>
              </w:rPr>
              <w:t>Indirect Transmission</w:t>
            </w:r>
          </w:p>
          <w:p w14:paraId="4480D763" w14:textId="490A29C5" w:rsidR="00DE0648" w:rsidRPr="00BC5A17" w:rsidRDefault="00DE0648" w:rsidP="005F34AB">
            <w:pPr>
              <w:rPr>
                <w:rStyle w:val="normaltextrun1"/>
                <w:rFonts w:asciiTheme="minorHAnsi" w:hAnsiTheme="minorHAnsi" w:cstheme="minorHAnsi"/>
              </w:rPr>
            </w:pPr>
            <w:r w:rsidRPr="00BC5A17">
              <w:rPr>
                <w:rStyle w:val="normaltextrun1"/>
                <w:rFonts w:asciiTheme="minorHAnsi" w:hAnsiTheme="minorHAnsi" w:cstheme="minorHAnsi"/>
              </w:rPr>
              <w:t>When a person with the disease coughs or sneezes, droplets can be deposited on surfaces and can last for up to 5 days. If you touch these surfaces with your hands and then touch your eyes, nose or mouth, the virus can enter the body</w:t>
            </w:r>
          </w:p>
        </w:tc>
      </w:tr>
    </w:tbl>
    <w:p w14:paraId="07826219" w14:textId="77777777" w:rsidR="005F34AB" w:rsidRPr="0029191C" w:rsidRDefault="005F34AB" w:rsidP="005F34AB">
      <w:pPr>
        <w:spacing w:after="0" w:line="240" w:lineRule="auto"/>
        <w:rPr>
          <w:rStyle w:val="normaltextrun1"/>
          <w:rFonts w:cstheme="minorHAnsi"/>
        </w:rPr>
      </w:pPr>
    </w:p>
    <w:p w14:paraId="2FFA14BA" w14:textId="77777777" w:rsidR="005F34AB" w:rsidRPr="0029191C" w:rsidRDefault="005F34AB" w:rsidP="005F34AB">
      <w:pPr>
        <w:spacing w:after="0" w:line="240" w:lineRule="auto"/>
        <w:rPr>
          <w:rFonts w:cstheme="minorHAnsi"/>
        </w:rPr>
      </w:pPr>
      <w:r w:rsidRPr="0029191C">
        <w:rPr>
          <w:rStyle w:val="normaltextrun1"/>
          <w:rFonts w:cstheme="minorHAnsi"/>
        </w:rPr>
        <w:t>The aim is to prevent virus spread via indirect and direct transmission.</w:t>
      </w:r>
    </w:p>
    <w:p w14:paraId="64B33398" w14:textId="77777777" w:rsidR="005F34AB" w:rsidRPr="0029191C" w:rsidRDefault="005F34AB" w:rsidP="00073542">
      <w:pPr>
        <w:spacing w:after="0" w:line="240" w:lineRule="auto"/>
        <w:rPr>
          <w:rFonts w:cstheme="minorHAnsi"/>
          <w:color w:val="FF0000"/>
        </w:rPr>
      </w:pPr>
    </w:p>
    <w:p w14:paraId="5327E22F" w14:textId="77777777" w:rsidR="003D19EC" w:rsidRPr="0029191C" w:rsidRDefault="003D19EC" w:rsidP="003D19EC">
      <w:pPr>
        <w:spacing w:after="0" w:line="240" w:lineRule="auto"/>
        <w:rPr>
          <w:rFonts w:cstheme="minorHAnsi"/>
          <w:b/>
        </w:rPr>
      </w:pPr>
      <w:r w:rsidRPr="0029191C">
        <w:rPr>
          <w:rFonts w:cstheme="minorHAnsi"/>
          <w:b/>
        </w:rPr>
        <w:t>Responding to these issues</w:t>
      </w:r>
    </w:p>
    <w:p w14:paraId="423228BD" w14:textId="1E37EEDD" w:rsidR="003D19EC" w:rsidRPr="003959A1" w:rsidRDefault="003D19EC" w:rsidP="003959A1">
      <w:pPr>
        <w:pStyle w:val="NormalWeb"/>
        <w:spacing w:before="0" w:beforeAutospacing="0" w:after="0" w:afterAutospacing="0"/>
        <w:rPr>
          <w:rFonts w:ascii="Helvetica" w:hAnsi="Helvetica" w:cs="Helvetica"/>
          <w:color w:val="0B0C0C"/>
          <w:sz w:val="29"/>
          <w:szCs w:val="29"/>
        </w:rPr>
      </w:pPr>
      <w:r w:rsidRPr="0029191C">
        <w:rPr>
          <w:rFonts w:cstheme="minorHAnsi"/>
          <w:bCs/>
        </w:rPr>
        <w:t xml:space="preserve">In response, the </w:t>
      </w:r>
      <w:r w:rsidR="00B87F15">
        <w:rPr>
          <w:rFonts w:cstheme="minorHAnsi"/>
          <w:bCs/>
        </w:rPr>
        <w:t>setting</w:t>
      </w:r>
      <w:r w:rsidRPr="0029191C">
        <w:rPr>
          <w:rFonts w:cstheme="minorHAnsi"/>
          <w:bCs/>
        </w:rPr>
        <w:t xml:space="preserve"> has</w:t>
      </w:r>
      <w:r>
        <w:rPr>
          <w:rFonts w:cstheme="minorHAnsi"/>
          <w:bCs/>
        </w:rPr>
        <w:t xml:space="preserve"> </w:t>
      </w:r>
      <w:r>
        <w:rPr>
          <w:rFonts w:eastAsiaTheme="minorEastAsia" w:cstheme="minorHAnsi"/>
        </w:rPr>
        <w:t>u</w:t>
      </w:r>
      <w:r w:rsidRPr="003D19EC">
        <w:rPr>
          <w:rFonts w:eastAsiaTheme="minorEastAsia" w:cstheme="minorHAnsi"/>
        </w:rPr>
        <w:t xml:space="preserve">ndertaken a Health and Safety Risk </w:t>
      </w:r>
      <w:r>
        <w:rPr>
          <w:rFonts w:eastAsiaTheme="minorEastAsia" w:cstheme="minorHAnsi"/>
        </w:rPr>
        <w:t>A</w:t>
      </w:r>
      <w:r w:rsidRPr="003D19EC">
        <w:rPr>
          <w:rFonts w:eastAsiaTheme="minorEastAsia" w:cstheme="minorHAnsi"/>
        </w:rPr>
        <w:t>ssessment for reopening, taking into account the Government’s “Working Safely during Covid-19” guidance, expectations for Covid-19 secure workplaces</w:t>
      </w:r>
      <w:r>
        <w:rPr>
          <w:rFonts w:eastAsiaTheme="minorEastAsia" w:cstheme="minorHAnsi"/>
        </w:rPr>
        <w:t>,</w:t>
      </w:r>
      <w:r w:rsidRPr="003D19EC">
        <w:rPr>
          <w:rFonts w:eastAsiaTheme="minorEastAsia" w:cstheme="minorHAnsi"/>
        </w:rPr>
        <w:t xml:space="preserve"> </w:t>
      </w:r>
      <w:r w:rsidRPr="0029191C">
        <w:rPr>
          <w:rFonts w:eastAsiaTheme="minorEastAsia" w:cstheme="minorHAnsi"/>
        </w:rPr>
        <w:t xml:space="preserve">Public Health England (PHE) guidance </w:t>
      </w:r>
      <w:r w:rsidRPr="003D19EC">
        <w:rPr>
          <w:rFonts w:eastAsiaTheme="minorEastAsia" w:cstheme="minorHAnsi"/>
        </w:rPr>
        <w:t xml:space="preserve">and new Government </w:t>
      </w:r>
      <w:hyperlink r:id="rId10" w:history="1">
        <w:r w:rsidR="003959A1" w:rsidRPr="003959A1">
          <w:rPr>
            <w:rStyle w:val="Hyperlink"/>
            <w:rFonts w:asciiTheme="minorHAnsi" w:hAnsiTheme="minorHAnsi" w:cstheme="minorHAnsi"/>
            <w:color w:val="005EA5"/>
            <w:sz w:val="22"/>
            <w:szCs w:val="22"/>
          </w:rPr>
          <w:t>Actions for early years and childcare providers during the coronavirus (COVID-19) outbreak</w:t>
        </w:r>
      </w:hyperlink>
      <w:r w:rsidR="003959A1">
        <w:rPr>
          <w:rFonts w:asciiTheme="minorHAnsi" w:hAnsiTheme="minorHAnsi" w:cstheme="minorHAnsi"/>
          <w:color w:val="0B0C0C"/>
          <w:sz w:val="22"/>
          <w:szCs w:val="22"/>
        </w:rPr>
        <w:t xml:space="preserve"> </w:t>
      </w:r>
      <w:r w:rsidRPr="003D19EC">
        <w:rPr>
          <w:rFonts w:eastAsiaTheme="minorEastAsia" w:cstheme="minorHAnsi"/>
        </w:rPr>
        <w:t>in September 2020.</w:t>
      </w:r>
      <w:r w:rsidRPr="003D19EC">
        <w:t xml:space="preserve"> </w:t>
      </w:r>
    </w:p>
    <w:p w14:paraId="72A7F863" w14:textId="77777777" w:rsidR="003D19EC" w:rsidRDefault="003D19EC" w:rsidP="003D19EC">
      <w:pPr>
        <w:pStyle w:val="NoSpacing"/>
      </w:pPr>
    </w:p>
    <w:p w14:paraId="30F0DE0F" w14:textId="689BD7D0" w:rsidR="003D19EC" w:rsidRPr="003D19EC" w:rsidRDefault="003D19EC" w:rsidP="00317628">
      <w:r>
        <w:t>Staff have been consulted on this Risk Assessment and it will be r</w:t>
      </w:r>
      <w:r w:rsidRPr="003D19EC">
        <w:t>egularly monitored and reviewed.</w:t>
      </w:r>
    </w:p>
    <w:p w14:paraId="506FAC2C" w14:textId="3545DF86" w:rsidR="00073542" w:rsidRPr="0029191C" w:rsidRDefault="00073542" w:rsidP="00073542">
      <w:pPr>
        <w:spacing w:after="0" w:line="240" w:lineRule="auto"/>
        <w:rPr>
          <w:rFonts w:cstheme="minorHAnsi"/>
          <w:b/>
          <w:bCs/>
        </w:rPr>
      </w:pPr>
      <w:r w:rsidRPr="0029191C">
        <w:rPr>
          <w:rFonts w:cstheme="minorHAnsi"/>
          <w:b/>
          <w:bCs/>
        </w:rPr>
        <w:t xml:space="preserve">Protecting </w:t>
      </w:r>
      <w:r w:rsidR="00B87F15">
        <w:rPr>
          <w:rFonts w:cstheme="minorHAnsi"/>
          <w:b/>
          <w:bCs/>
        </w:rPr>
        <w:t>setting</w:t>
      </w:r>
      <w:r w:rsidRPr="0029191C">
        <w:rPr>
          <w:rFonts w:cstheme="minorHAnsi"/>
          <w:b/>
          <w:bCs/>
        </w:rPr>
        <w:t xml:space="preserve"> staff</w:t>
      </w:r>
    </w:p>
    <w:p w14:paraId="6C01CFAC" w14:textId="24E7419C" w:rsidR="00317628" w:rsidRPr="00317628" w:rsidRDefault="00317628" w:rsidP="00317628">
      <w:pPr>
        <w:spacing w:after="0" w:line="240" w:lineRule="auto"/>
        <w:rPr>
          <w:rFonts w:cstheme="minorHAnsi"/>
        </w:rPr>
      </w:pPr>
      <w:r w:rsidRPr="00317628">
        <w:rPr>
          <w:rFonts w:cstheme="minorHAnsi"/>
          <w:bCs/>
        </w:rPr>
        <w:t>The Government ha</w:t>
      </w:r>
      <w:r w:rsidR="000E5DB5">
        <w:rPr>
          <w:rFonts w:cstheme="minorHAnsi"/>
          <w:bCs/>
        </w:rPr>
        <w:t>s</w:t>
      </w:r>
      <w:r w:rsidRPr="00317628">
        <w:rPr>
          <w:rFonts w:cstheme="minorHAnsi"/>
          <w:bCs/>
        </w:rPr>
        <w:t xml:space="preserve"> confirmed that following the relaxation of shielding measures on 1 August they expect that most staff </w:t>
      </w:r>
      <w:r>
        <w:rPr>
          <w:rFonts w:cstheme="minorHAnsi"/>
          <w:bCs/>
        </w:rPr>
        <w:t xml:space="preserve">should </w:t>
      </w:r>
      <w:r w:rsidRPr="00317628">
        <w:rPr>
          <w:rFonts w:cstheme="minorHAnsi"/>
          <w:bCs/>
        </w:rPr>
        <w:t xml:space="preserve">attend </w:t>
      </w:r>
      <w:r w:rsidR="00B87F15">
        <w:rPr>
          <w:rFonts w:cstheme="minorHAnsi"/>
          <w:bCs/>
        </w:rPr>
        <w:t>setting</w:t>
      </w:r>
      <w:r>
        <w:rPr>
          <w:rFonts w:cstheme="minorHAnsi"/>
          <w:bCs/>
        </w:rPr>
        <w:t>,</w:t>
      </w:r>
      <w:r w:rsidRPr="00317628">
        <w:rPr>
          <w:rFonts w:cstheme="minorHAnsi"/>
          <w:bCs/>
        </w:rPr>
        <w:t xml:space="preserve"> </w:t>
      </w:r>
      <w:r>
        <w:rPr>
          <w:rFonts w:cstheme="minorHAnsi"/>
        </w:rPr>
        <w:t xml:space="preserve">including those that are clinically vulnerable and extremely clinically vulnerable.  </w:t>
      </w:r>
    </w:p>
    <w:p w14:paraId="7B2A002A" w14:textId="77777777" w:rsidR="00317628" w:rsidRDefault="00317628" w:rsidP="003D19EC">
      <w:pPr>
        <w:pStyle w:val="NoSpacing"/>
      </w:pPr>
    </w:p>
    <w:p w14:paraId="5973E1B7" w14:textId="072E4831" w:rsidR="00317628" w:rsidRPr="00317628" w:rsidRDefault="00317628" w:rsidP="00317628">
      <w:pPr>
        <w:spacing w:after="0" w:line="240" w:lineRule="auto"/>
        <w:rPr>
          <w:rFonts w:cstheme="minorHAnsi"/>
          <w:bCs/>
        </w:rPr>
      </w:pPr>
      <w:r>
        <w:rPr>
          <w:rFonts w:cstheme="minorHAnsi"/>
          <w:bCs/>
        </w:rPr>
        <w:t xml:space="preserve">While it remains </w:t>
      </w:r>
      <w:r w:rsidRPr="00317628">
        <w:rPr>
          <w:rFonts w:cstheme="minorHAnsi"/>
          <w:bCs/>
        </w:rPr>
        <w:t xml:space="preserve">the case that those who can work from home should do so, it is recognised that this will not be applicable to most </w:t>
      </w:r>
      <w:r w:rsidR="00B87F15">
        <w:rPr>
          <w:rFonts w:cstheme="minorHAnsi"/>
          <w:bCs/>
        </w:rPr>
        <w:t>setting</w:t>
      </w:r>
      <w:r w:rsidRPr="00317628">
        <w:rPr>
          <w:rFonts w:cstheme="minorHAnsi"/>
          <w:bCs/>
        </w:rPr>
        <w:t xml:space="preserve"> staff</w:t>
      </w:r>
      <w:r>
        <w:rPr>
          <w:rFonts w:cstheme="minorHAnsi"/>
          <w:bCs/>
        </w:rPr>
        <w:t xml:space="preserve"> from September when all </w:t>
      </w:r>
      <w:r w:rsidR="00B87F15">
        <w:rPr>
          <w:rFonts w:cstheme="minorHAnsi"/>
          <w:bCs/>
        </w:rPr>
        <w:t>children</w:t>
      </w:r>
      <w:r>
        <w:rPr>
          <w:rFonts w:cstheme="minorHAnsi"/>
          <w:bCs/>
        </w:rPr>
        <w:t xml:space="preserve"> return on a full- time basis.</w:t>
      </w:r>
      <w:r w:rsidRPr="00317628">
        <w:rPr>
          <w:rFonts w:cstheme="minorHAnsi"/>
          <w:bCs/>
        </w:rPr>
        <w:t xml:space="preserve"> </w:t>
      </w:r>
    </w:p>
    <w:p w14:paraId="1B81EF1A" w14:textId="77777777" w:rsidR="00317628" w:rsidRDefault="00317628" w:rsidP="003D19EC">
      <w:pPr>
        <w:pStyle w:val="NoSpacing"/>
      </w:pPr>
    </w:p>
    <w:p w14:paraId="09F88FE3" w14:textId="449238E6" w:rsidR="003D19EC" w:rsidRPr="00317628" w:rsidRDefault="003D19EC" w:rsidP="003D19EC">
      <w:pPr>
        <w:pStyle w:val="NoSpacing"/>
        <w:rPr>
          <w:color w:val="0B0C0C"/>
        </w:rPr>
      </w:pPr>
      <w:r>
        <w:t xml:space="preserve">Having considered </w:t>
      </w:r>
      <w:r w:rsidRPr="00336950">
        <w:t xml:space="preserve">Government guidance for full opening of </w:t>
      </w:r>
      <w:r w:rsidR="00B87F15">
        <w:t>setting</w:t>
      </w:r>
      <w:r w:rsidRPr="00336950">
        <w:t>s in September 2020</w:t>
      </w:r>
      <w:r>
        <w:t xml:space="preserve">, essential measures </w:t>
      </w:r>
      <w:r w:rsidR="00317628">
        <w:t>p</w:t>
      </w:r>
      <w:r>
        <w:t xml:space="preserve">ut in place </w:t>
      </w:r>
      <w:r w:rsidRPr="00317628">
        <w:rPr>
          <w:color w:val="0B0C0C"/>
        </w:rPr>
        <w:t>include:</w:t>
      </w:r>
    </w:p>
    <w:p w14:paraId="1FB4B92E" w14:textId="77777777" w:rsidR="003D19EC" w:rsidRPr="00317628" w:rsidRDefault="003D19EC" w:rsidP="003D19EC">
      <w:pPr>
        <w:pStyle w:val="NoSpacing"/>
        <w:numPr>
          <w:ilvl w:val="0"/>
          <w:numId w:val="20"/>
        </w:numPr>
        <w:rPr>
          <w:rFonts w:eastAsia="Times New Roman"/>
          <w:color w:val="0B0C0C"/>
          <w:lang w:eastAsia="en-GB"/>
        </w:rPr>
      </w:pPr>
      <w:r w:rsidRPr="00317628">
        <w:rPr>
          <w:rFonts w:eastAsia="Times New Roman"/>
          <w:color w:val="0B0C0C"/>
          <w:lang w:eastAsia="en-GB"/>
        </w:rPr>
        <w:t>a requirement that people who are ill stay at home</w:t>
      </w:r>
    </w:p>
    <w:p w14:paraId="7330D8A6" w14:textId="77777777" w:rsidR="003D19EC" w:rsidRPr="00317628" w:rsidRDefault="003D19EC" w:rsidP="003D19EC">
      <w:pPr>
        <w:pStyle w:val="NoSpacing"/>
        <w:numPr>
          <w:ilvl w:val="0"/>
          <w:numId w:val="20"/>
        </w:numPr>
        <w:rPr>
          <w:rFonts w:eastAsia="Times New Roman"/>
          <w:color w:val="0B0C0C"/>
          <w:lang w:eastAsia="en-GB"/>
        </w:rPr>
      </w:pPr>
      <w:r w:rsidRPr="00317628">
        <w:rPr>
          <w:rFonts w:eastAsia="Times New Roman"/>
          <w:color w:val="0B0C0C"/>
          <w:lang w:eastAsia="en-GB"/>
        </w:rPr>
        <w:t>robust hand and respiratory hygiene</w:t>
      </w:r>
    </w:p>
    <w:p w14:paraId="33F44853" w14:textId="77777777" w:rsidR="003D19EC" w:rsidRPr="00317628" w:rsidRDefault="003D19EC" w:rsidP="003D19EC">
      <w:pPr>
        <w:pStyle w:val="NoSpacing"/>
        <w:numPr>
          <w:ilvl w:val="0"/>
          <w:numId w:val="20"/>
        </w:numPr>
        <w:rPr>
          <w:rFonts w:eastAsia="Times New Roman"/>
          <w:color w:val="0B0C0C"/>
          <w:lang w:eastAsia="en-GB"/>
        </w:rPr>
      </w:pPr>
      <w:r w:rsidRPr="00317628">
        <w:rPr>
          <w:rFonts w:eastAsia="Times New Roman"/>
          <w:color w:val="0B0C0C"/>
          <w:lang w:eastAsia="en-GB"/>
        </w:rPr>
        <w:t>enhanced cleaning arrangements</w:t>
      </w:r>
    </w:p>
    <w:p w14:paraId="3D8760E8" w14:textId="64E687EC" w:rsidR="003D19EC" w:rsidRDefault="003D19EC" w:rsidP="003D19EC">
      <w:pPr>
        <w:pStyle w:val="NoSpacing"/>
        <w:numPr>
          <w:ilvl w:val="0"/>
          <w:numId w:val="20"/>
        </w:numPr>
        <w:rPr>
          <w:rFonts w:eastAsia="Times New Roman"/>
          <w:color w:val="0B0C0C"/>
          <w:lang w:eastAsia="en-GB"/>
        </w:rPr>
      </w:pPr>
      <w:r w:rsidRPr="00317628">
        <w:rPr>
          <w:rFonts w:eastAsia="Times New Roman"/>
          <w:color w:val="0B0C0C"/>
          <w:lang w:eastAsia="en-GB"/>
        </w:rPr>
        <w:t>active engagement with NHS Test and Trace</w:t>
      </w:r>
    </w:p>
    <w:p w14:paraId="05E750FD" w14:textId="1AB3A708" w:rsidR="00317628" w:rsidRPr="0029191C" w:rsidRDefault="00317628" w:rsidP="00317628">
      <w:pPr>
        <w:numPr>
          <w:ilvl w:val="0"/>
          <w:numId w:val="20"/>
        </w:numPr>
        <w:spacing w:after="0" w:line="240" w:lineRule="auto"/>
        <w:contextualSpacing/>
        <w:rPr>
          <w:rFonts w:cstheme="minorHAnsi"/>
        </w:rPr>
      </w:pPr>
      <w:r>
        <w:rPr>
          <w:rFonts w:cstheme="minorHAnsi"/>
        </w:rPr>
        <w:t>p</w:t>
      </w:r>
      <w:r w:rsidRPr="0029191C">
        <w:rPr>
          <w:rFonts w:cstheme="minorHAnsi"/>
        </w:rPr>
        <w:t>utting in place any Personal Protective Equipment (and guidance for use for specific roles) as required by risk assessments.</w:t>
      </w:r>
    </w:p>
    <w:p w14:paraId="0D9D8C6F" w14:textId="163B798D" w:rsidR="003D19EC" w:rsidRPr="00317628" w:rsidRDefault="003D19EC" w:rsidP="003D19EC">
      <w:pPr>
        <w:pStyle w:val="NoSpacing"/>
        <w:numPr>
          <w:ilvl w:val="0"/>
          <w:numId w:val="20"/>
        </w:numPr>
        <w:rPr>
          <w:rFonts w:eastAsia="Times New Roman"/>
          <w:color w:val="0B0C0C"/>
          <w:lang w:eastAsia="en-GB"/>
        </w:rPr>
      </w:pPr>
      <w:r w:rsidRPr="00317628">
        <w:rPr>
          <w:rFonts w:eastAsia="Times New Roman"/>
          <w:color w:val="0B0C0C"/>
          <w:lang w:eastAsia="en-GB"/>
        </w:rPr>
        <w:t xml:space="preserve">formal consideration of how to reduce contacts and maximise distancing between those in </w:t>
      </w:r>
      <w:r w:rsidR="00B87F15">
        <w:rPr>
          <w:rFonts w:eastAsia="Times New Roman"/>
          <w:color w:val="0B0C0C"/>
          <w:lang w:eastAsia="en-GB"/>
        </w:rPr>
        <w:t>setting</w:t>
      </w:r>
      <w:r w:rsidRPr="00317628">
        <w:rPr>
          <w:rFonts w:eastAsia="Times New Roman"/>
          <w:color w:val="0B0C0C"/>
          <w:lang w:eastAsia="en-GB"/>
        </w:rPr>
        <w:t xml:space="preserve"> wherever possible and minimise potential for contamination so far as is reasonably practicable</w:t>
      </w:r>
      <w:r>
        <w:rPr>
          <w:rFonts w:eastAsia="Times New Roman"/>
          <w:color w:val="0B0C0C"/>
          <w:lang w:eastAsia="en-GB"/>
        </w:rPr>
        <w:t>.  This will include:</w:t>
      </w:r>
    </w:p>
    <w:p w14:paraId="7021443B" w14:textId="77777777" w:rsidR="003D19EC" w:rsidRPr="00317628" w:rsidRDefault="003D19EC" w:rsidP="00317628">
      <w:pPr>
        <w:pStyle w:val="NoSpacing"/>
        <w:numPr>
          <w:ilvl w:val="1"/>
          <w:numId w:val="20"/>
        </w:numPr>
        <w:rPr>
          <w:rFonts w:eastAsia="Times New Roman"/>
          <w:color w:val="0B0C0C"/>
          <w:lang w:eastAsia="en-GB"/>
        </w:rPr>
      </w:pPr>
      <w:r w:rsidRPr="00317628">
        <w:rPr>
          <w:rFonts w:eastAsia="Times New Roman"/>
          <w:color w:val="0B0C0C"/>
          <w:lang w:eastAsia="en-GB"/>
        </w:rPr>
        <w:t>grouping children together</w:t>
      </w:r>
    </w:p>
    <w:p w14:paraId="47437755" w14:textId="36854A32" w:rsidR="003D19EC" w:rsidRDefault="003D19EC" w:rsidP="00317628">
      <w:pPr>
        <w:pStyle w:val="NoSpacing"/>
        <w:numPr>
          <w:ilvl w:val="1"/>
          <w:numId w:val="20"/>
        </w:numPr>
        <w:rPr>
          <w:rFonts w:eastAsia="Times New Roman"/>
          <w:color w:val="0B0C0C"/>
          <w:lang w:eastAsia="en-GB"/>
        </w:rPr>
      </w:pPr>
      <w:r w:rsidRPr="00317628">
        <w:rPr>
          <w:rFonts w:eastAsia="Times New Roman"/>
          <w:color w:val="0B0C0C"/>
          <w:lang w:eastAsia="en-GB"/>
        </w:rPr>
        <w:t>avoiding contact between groups</w:t>
      </w:r>
    </w:p>
    <w:p w14:paraId="269FBF9E" w14:textId="50757565" w:rsidR="00317628" w:rsidRDefault="003D19EC" w:rsidP="00317628">
      <w:pPr>
        <w:pStyle w:val="NoSpacing"/>
        <w:numPr>
          <w:ilvl w:val="1"/>
          <w:numId w:val="20"/>
        </w:numPr>
        <w:rPr>
          <w:rFonts w:eastAsia="Times New Roman"/>
          <w:color w:val="0B0C0C"/>
          <w:lang w:eastAsia="en-GB"/>
        </w:rPr>
      </w:pPr>
      <w:r w:rsidRPr="00317628">
        <w:rPr>
          <w:rFonts w:eastAsia="Times New Roman"/>
          <w:color w:val="0B0C0C"/>
          <w:lang w:eastAsia="en-GB"/>
        </w:rPr>
        <w:t>arranging classrooms with forward facing desks</w:t>
      </w:r>
    </w:p>
    <w:p w14:paraId="6A79A008" w14:textId="5AC36837" w:rsidR="00317628" w:rsidRDefault="00317628" w:rsidP="00317628">
      <w:pPr>
        <w:pStyle w:val="NoSpacing"/>
        <w:numPr>
          <w:ilvl w:val="1"/>
          <w:numId w:val="20"/>
        </w:numPr>
        <w:rPr>
          <w:rFonts w:eastAsia="Times New Roman"/>
          <w:color w:val="0B0C0C"/>
          <w:lang w:eastAsia="en-GB"/>
        </w:rPr>
      </w:pPr>
      <w:r>
        <w:rPr>
          <w:rFonts w:eastAsia="Times New Roman"/>
          <w:color w:val="0B0C0C"/>
          <w:lang w:eastAsia="en-GB"/>
        </w:rPr>
        <w:t>adjusting timetable patterns and staggering entry and exit times</w:t>
      </w:r>
    </w:p>
    <w:p w14:paraId="452575E3" w14:textId="70AE25E7" w:rsidR="00317628" w:rsidRDefault="00317628" w:rsidP="00317628">
      <w:pPr>
        <w:pStyle w:val="NoSpacing"/>
        <w:numPr>
          <w:ilvl w:val="1"/>
          <w:numId w:val="20"/>
        </w:numPr>
        <w:rPr>
          <w:rFonts w:eastAsia="Times New Roman"/>
          <w:color w:val="0B0C0C"/>
          <w:lang w:eastAsia="en-GB"/>
        </w:rPr>
      </w:pPr>
      <w:r>
        <w:rPr>
          <w:rFonts w:eastAsia="Times New Roman"/>
          <w:color w:val="0B0C0C"/>
          <w:lang w:eastAsia="en-GB"/>
        </w:rPr>
        <w:t xml:space="preserve">staff maintaining distance from </w:t>
      </w:r>
      <w:r w:rsidR="00B87F15">
        <w:rPr>
          <w:rFonts w:eastAsia="Times New Roman"/>
          <w:color w:val="0B0C0C"/>
          <w:lang w:eastAsia="en-GB"/>
        </w:rPr>
        <w:t>children</w:t>
      </w:r>
      <w:r>
        <w:rPr>
          <w:rFonts w:eastAsia="Times New Roman"/>
          <w:color w:val="0B0C0C"/>
          <w:lang w:eastAsia="en-GB"/>
        </w:rPr>
        <w:t xml:space="preserve"> and other adults as much as possible, especially outside their bubble</w:t>
      </w:r>
    </w:p>
    <w:p w14:paraId="101248A1" w14:textId="77777777" w:rsidR="00073542" w:rsidRPr="0029191C" w:rsidRDefault="00073542" w:rsidP="00073542">
      <w:pPr>
        <w:spacing w:after="0" w:line="240" w:lineRule="auto"/>
        <w:ind w:left="720"/>
        <w:contextualSpacing/>
        <w:rPr>
          <w:rFonts w:cstheme="minorHAnsi"/>
          <w:color w:val="7030A0"/>
        </w:rPr>
      </w:pPr>
    </w:p>
    <w:p w14:paraId="4DA0F5FA" w14:textId="31EEC6DF" w:rsidR="00073542" w:rsidRDefault="00317628" w:rsidP="00073542">
      <w:pPr>
        <w:spacing w:after="0" w:line="240" w:lineRule="auto"/>
        <w:rPr>
          <w:rFonts w:cstheme="minorHAnsi"/>
          <w:b/>
        </w:rPr>
      </w:pPr>
      <w:r>
        <w:rPr>
          <w:rFonts w:cstheme="minorHAnsi"/>
          <w:b/>
        </w:rPr>
        <w:t>It is recognised that there are some groups who are particularly v</w:t>
      </w:r>
      <w:r w:rsidR="000E5DB5">
        <w:rPr>
          <w:rFonts w:cstheme="minorHAnsi"/>
          <w:b/>
        </w:rPr>
        <w:t>ul</w:t>
      </w:r>
      <w:r>
        <w:rPr>
          <w:rFonts w:cstheme="minorHAnsi"/>
          <w:b/>
        </w:rPr>
        <w:t xml:space="preserve">nerable or who have </w:t>
      </w:r>
      <w:proofErr w:type="gramStart"/>
      <w:r>
        <w:rPr>
          <w:rFonts w:cstheme="minorHAnsi"/>
          <w:b/>
        </w:rPr>
        <w:t>particular concerns</w:t>
      </w:r>
      <w:proofErr w:type="gramEnd"/>
      <w:r>
        <w:rPr>
          <w:rFonts w:cstheme="minorHAnsi"/>
          <w:b/>
        </w:rPr>
        <w:t xml:space="preserve"> about a return to work. An individual risk assessment for these individuals will provide reassurance and</w:t>
      </w:r>
      <w:r w:rsidR="007B26D3">
        <w:rPr>
          <w:rFonts w:cstheme="minorHAnsi"/>
          <w:b/>
        </w:rPr>
        <w:t>/or</w:t>
      </w:r>
      <w:r>
        <w:rPr>
          <w:rFonts w:cstheme="minorHAnsi"/>
          <w:b/>
        </w:rPr>
        <w:t xml:space="preserve"> enable identification of any specific measures which </w:t>
      </w:r>
      <w:r w:rsidR="000E5DB5">
        <w:rPr>
          <w:rFonts w:cstheme="minorHAnsi"/>
          <w:b/>
        </w:rPr>
        <w:t xml:space="preserve">may be appropriate </w:t>
      </w:r>
      <w:r>
        <w:rPr>
          <w:rFonts w:cstheme="minorHAnsi"/>
          <w:b/>
        </w:rPr>
        <w:t>and can reasonably be applied for individuals.</w:t>
      </w:r>
    </w:p>
    <w:p w14:paraId="4591A815" w14:textId="77777777" w:rsidR="00DE0648" w:rsidRDefault="00DE0648" w:rsidP="00073542">
      <w:pPr>
        <w:spacing w:after="0" w:line="240" w:lineRule="auto"/>
        <w:rPr>
          <w:rFonts w:cstheme="minorHAnsi"/>
          <w:b/>
          <w:bCs/>
        </w:rPr>
      </w:pPr>
    </w:p>
    <w:p w14:paraId="65EE1652" w14:textId="231A5DEA" w:rsidR="00073542" w:rsidRPr="0029191C" w:rsidRDefault="00073542" w:rsidP="00073542">
      <w:pPr>
        <w:spacing w:after="0" w:line="240" w:lineRule="auto"/>
        <w:rPr>
          <w:rFonts w:cstheme="minorHAnsi"/>
          <w:b/>
          <w:bCs/>
        </w:rPr>
      </w:pPr>
      <w:r w:rsidRPr="0029191C">
        <w:rPr>
          <w:rFonts w:cstheme="minorHAnsi"/>
          <w:b/>
          <w:bCs/>
        </w:rPr>
        <w:t>Clinically Extremely Vulnerable</w:t>
      </w:r>
    </w:p>
    <w:p w14:paraId="5822D955" w14:textId="1C1BAF6D" w:rsidR="00317628" w:rsidRDefault="00073542" w:rsidP="00437904">
      <w:pPr>
        <w:spacing w:after="0" w:line="240" w:lineRule="auto"/>
        <w:rPr>
          <w:rFonts w:cstheme="minorHAnsi"/>
          <w:lang w:val="en"/>
        </w:rPr>
      </w:pPr>
      <w:r w:rsidRPr="0029191C">
        <w:rPr>
          <w:rFonts w:cstheme="minorHAnsi"/>
        </w:rPr>
        <w:t xml:space="preserve">Individuals identified as being </w:t>
      </w:r>
      <w:r w:rsidRPr="0029191C">
        <w:rPr>
          <w:rFonts w:cstheme="minorHAnsi"/>
          <w:lang w:val="en"/>
        </w:rPr>
        <w:t xml:space="preserve">clinically extremely vulnerable (those with serious underlying health conditions), which puts them at very high risk of severe illness from </w:t>
      </w:r>
      <w:r w:rsidR="00D33D3C" w:rsidRPr="0029191C">
        <w:rPr>
          <w:rFonts w:cstheme="minorHAnsi"/>
          <w:lang w:val="en"/>
        </w:rPr>
        <w:t>coronavirus and</w:t>
      </w:r>
      <w:r w:rsidRPr="0029191C">
        <w:rPr>
          <w:rFonts w:cstheme="minorHAnsi"/>
          <w:lang w:val="en"/>
        </w:rPr>
        <w:t xml:space="preserve"> </w:t>
      </w:r>
      <w:r w:rsidR="00A608C9" w:rsidRPr="0029191C">
        <w:rPr>
          <w:rFonts w:cstheme="minorHAnsi"/>
          <w:lang w:val="en"/>
        </w:rPr>
        <w:t>have</w:t>
      </w:r>
      <w:r w:rsidR="00D05E9D" w:rsidRPr="0029191C">
        <w:rPr>
          <w:rFonts w:cstheme="minorHAnsi"/>
          <w:lang w:val="en"/>
        </w:rPr>
        <w:t xml:space="preserve"> been </w:t>
      </w:r>
      <w:r w:rsidR="00317628">
        <w:rPr>
          <w:rFonts w:cstheme="minorHAnsi"/>
          <w:lang w:val="en"/>
        </w:rPr>
        <w:t>shielding.</w:t>
      </w:r>
    </w:p>
    <w:p w14:paraId="16CD268D" w14:textId="77777777" w:rsidR="00317628" w:rsidRDefault="00317628" w:rsidP="00437904">
      <w:pPr>
        <w:spacing w:after="0" w:line="240" w:lineRule="auto"/>
        <w:rPr>
          <w:rFonts w:cstheme="minorHAnsi"/>
          <w:lang w:val="en"/>
        </w:rPr>
      </w:pPr>
    </w:p>
    <w:p w14:paraId="71739BFC" w14:textId="1339A0CF" w:rsidR="00A510F5" w:rsidRPr="0029191C" w:rsidRDefault="007B26D3" w:rsidP="00073542">
      <w:pPr>
        <w:spacing w:after="0" w:line="240" w:lineRule="auto"/>
        <w:rPr>
          <w:rFonts w:cstheme="minorHAnsi"/>
          <w:color w:val="FF0000"/>
          <w:lang w:val="en"/>
        </w:rPr>
      </w:pPr>
      <w:r>
        <w:rPr>
          <w:rFonts w:cstheme="minorHAnsi"/>
          <w:lang w:val="en"/>
        </w:rPr>
        <w:t>S</w:t>
      </w:r>
      <w:r w:rsidR="00437904" w:rsidRPr="0029191C">
        <w:rPr>
          <w:rFonts w:cstheme="minorHAnsi"/>
          <w:lang w:val="en"/>
        </w:rPr>
        <w:t>hielding</w:t>
      </w:r>
      <w:r w:rsidR="0047451A" w:rsidRPr="0029191C">
        <w:rPr>
          <w:rFonts w:cstheme="minorHAnsi"/>
          <w:lang w:val="en"/>
        </w:rPr>
        <w:t xml:space="preserve"> </w:t>
      </w:r>
      <w:r>
        <w:rPr>
          <w:rFonts w:cstheme="minorHAnsi"/>
          <w:lang w:val="en"/>
        </w:rPr>
        <w:t xml:space="preserve">will be paused on </w:t>
      </w:r>
      <w:r w:rsidR="00437904" w:rsidRPr="0029191C">
        <w:rPr>
          <w:rFonts w:cstheme="minorHAnsi"/>
        </w:rPr>
        <w:t xml:space="preserve">1 August and </w:t>
      </w:r>
      <w:r>
        <w:rPr>
          <w:rFonts w:cstheme="minorHAnsi"/>
        </w:rPr>
        <w:t>this group of staff can return to work where strict social distancing can be maintained</w:t>
      </w:r>
      <w:r w:rsidR="001300CC" w:rsidRPr="0029191C">
        <w:rPr>
          <w:rFonts w:cstheme="minorHAnsi"/>
        </w:rPr>
        <w:t>.</w:t>
      </w:r>
      <w:r>
        <w:rPr>
          <w:rFonts w:cstheme="minorHAnsi"/>
        </w:rPr>
        <w:t xml:space="preserve">  </w:t>
      </w:r>
      <w:r w:rsidR="00A510F5" w:rsidRPr="0029191C">
        <w:rPr>
          <w:rFonts w:cstheme="minorHAnsi"/>
        </w:rPr>
        <w:t>Guidance on protecting th</w:t>
      </w:r>
      <w:r w:rsidR="008F72E4" w:rsidRPr="0029191C">
        <w:rPr>
          <w:rFonts w:cstheme="minorHAnsi"/>
        </w:rPr>
        <w:t>is category of vulnerability</w:t>
      </w:r>
      <w:r w:rsidR="00A510F5" w:rsidRPr="0029191C">
        <w:rPr>
          <w:rFonts w:cstheme="minorHAnsi"/>
        </w:rPr>
        <w:t xml:space="preserve"> can be found on the </w:t>
      </w:r>
      <w:hyperlink r:id="rId11" w:history="1">
        <w:r w:rsidR="00A510F5" w:rsidRPr="0029191C">
          <w:rPr>
            <w:rStyle w:val="Hyperlink"/>
            <w:rFonts w:cstheme="minorHAnsi"/>
          </w:rPr>
          <w:t>PHE website</w:t>
        </w:r>
      </w:hyperlink>
    </w:p>
    <w:p w14:paraId="1E4313AA" w14:textId="77777777" w:rsidR="00073542" w:rsidRPr="0029191C" w:rsidRDefault="00073542" w:rsidP="00073542">
      <w:pPr>
        <w:spacing w:after="0" w:line="240" w:lineRule="auto"/>
        <w:rPr>
          <w:rFonts w:cstheme="minorHAnsi"/>
          <w:color w:val="FF0000"/>
          <w:lang w:val="en"/>
        </w:rPr>
      </w:pPr>
    </w:p>
    <w:p w14:paraId="15AE7C16" w14:textId="77777777" w:rsidR="00073542" w:rsidRPr="0029191C" w:rsidRDefault="00073542" w:rsidP="00073542">
      <w:pPr>
        <w:spacing w:after="0" w:line="240" w:lineRule="auto"/>
        <w:rPr>
          <w:rFonts w:cstheme="minorHAnsi"/>
          <w:b/>
          <w:bCs/>
          <w:lang w:val="en"/>
        </w:rPr>
      </w:pPr>
      <w:r w:rsidRPr="0029191C">
        <w:rPr>
          <w:rFonts w:cstheme="minorHAnsi"/>
          <w:b/>
          <w:bCs/>
          <w:lang w:val="en"/>
        </w:rPr>
        <w:t xml:space="preserve">Clinically Vulnerable </w:t>
      </w:r>
    </w:p>
    <w:p w14:paraId="29F51C0C" w14:textId="07CD1853" w:rsidR="00073542" w:rsidRPr="0029191C" w:rsidRDefault="00073542" w:rsidP="00073542">
      <w:pPr>
        <w:spacing w:after="0" w:line="240" w:lineRule="auto"/>
        <w:rPr>
          <w:rFonts w:cstheme="minorHAnsi"/>
          <w:lang w:val="en"/>
        </w:rPr>
      </w:pPr>
      <w:r w:rsidRPr="0029191C">
        <w:rPr>
          <w:rFonts w:cstheme="minorHAnsi"/>
          <w:lang w:val="en"/>
        </w:rPr>
        <w:t xml:space="preserve">Employees who are at higher risk (people with some pre-existing conditions, aged 70 (regardless of medical condition) or pregnant), as set out in the </w:t>
      </w:r>
      <w:hyperlink r:id="rId12" w:anchor="clinically-vulnerable-people" w:history="1">
        <w:r w:rsidRPr="0029191C">
          <w:rPr>
            <w:rStyle w:val="Hyperlink"/>
            <w:rFonts w:cstheme="minorHAnsi"/>
            <w:color w:val="auto"/>
            <w:lang w:val="en"/>
          </w:rPr>
          <w:t>Staying at home and away from others (social distancing) guidance</w:t>
        </w:r>
      </w:hyperlink>
      <w:r w:rsidRPr="0029191C">
        <w:rPr>
          <w:rFonts w:cstheme="minorHAnsi"/>
          <w:lang w:val="en"/>
        </w:rPr>
        <w:t xml:space="preserve"> are advised to take extra care in observing social distancing</w:t>
      </w:r>
      <w:r w:rsidR="00922B02" w:rsidRPr="0029191C">
        <w:rPr>
          <w:rFonts w:cstheme="minorHAnsi"/>
          <w:lang w:val="en"/>
        </w:rPr>
        <w:t>.</w:t>
      </w:r>
    </w:p>
    <w:p w14:paraId="3B41AF6F" w14:textId="77777777" w:rsidR="00073542" w:rsidRPr="0029191C" w:rsidRDefault="00073542" w:rsidP="00073542">
      <w:pPr>
        <w:spacing w:after="0" w:line="240" w:lineRule="auto"/>
        <w:rPr>
          <w:rFonts w:cstheme="minorHAnsi"/>
          <w:lang w:val="en"/>
        </w:rPr>
      </w:pPr>
    </w:p>
    <w:p w14:paraId="5648E09C" w14:textId="1098946E" w:rsidR="00073542" w:rsidRPr="0029191C" w:rsidRDefault="00073542" w:rsidP="00073542">
      <w:pPr>
        <w:spacing w:after="0" w:line="240" w:lineRule="auto"/>
        <w:rPr>
          <w:rFonts w:cstheme="minorHAnsi"/>
          <w:b/>
        </w:rPr>
      </w:pPr>
      <w:r w:rsidRPr="0029191C">
        <w:rPr>
          <w:rFonts w:cstheme="minorHAnsi"/>
          <w:b/>
        </w:rPr>
        <w:t xml:space="preserve">BAME Employees </w:t>
      </w:r>
    </w:p>
    <w:p w14:paraId="22508586" w14:textId="5471FCD1" w:rsidR="00073542" w:rsidRPr="0029191C" w:rsidRDefault="00073542" w:rsidP="00073542">
      <w:pPr>
        <w:spacing w:after="0" w:line="240" w:lineRule="auto"/>
        <w:rPr>
          <w:rFonts w:cstheme="minorHAnsi"/>
        </w:rPr>
      </w:pPr>
      <w:r w:rsidRPr="0029191C">
        <w:rPr>
          <w:rFonts w:cstheme="minorHAnsi"/>
        </w:rPr>
        <w:t xml:space="preserve">Emerging UK and international data suggest that people from Black, Asian and Minority Ethnic (BAME) backgrounds are also being disproportionately affected by Covid-19. PHE have been asked by the Department for Health &amp; Social Care (DHSC) to investigate this. Some research points to risk factors relating to </w:t>
      </w:r>
      <w:r w:rsidR="007B26D3">
        <w:rPr>
          <w:rFonts w:cstheme="minorHAnsi"/>
        </w:rPr>
        <w:t xml:space="preserve">people with BAME backgrounds who are </w:t>
      </w:r>
      <w:r w:rsidRPr="0029191C">
        <w:rPr>
          <w:rFonts w:cstheme="minorHAnsi"/>
        </w:rPr>
        <w:t xml:space="preserve">over 55 or with other health vulnerabilities. Until the review by PHE has been concluded and more evidence is available, we are recommending that that the health risk assessment is undertaken with all BAME employees in front line roles. </w:t>
      </w:r>
    </w:p>
    <w:p w14:paraId="5B0468BC" w14:textId="5135E69F" w:rsidR="007B26D3" w:rsidRDefault="007B26D3" w:rsidP="007B26D3">
      <w:pPr>
        <w:pStyle w:val="NoSpacing"/>
      </w:pPr>
    </w:p>
    <w:p w14:paraId="1BDD468B" w14:textId="6C8F8D92" w:rsidR="007B26D3" w:rsidRPr="007B26D3" w:rsidRDefault="007B26D3" w:rsidP="007B26D3">
      <w:pPr>
        <w:pStyle w:val="NoSpacing"/>
        <w:rPr>
          <w:b/>
          <w:bCs/>
        </w:rPr>
      </w:pPr>
      <w:r w:rsidRPr="007B26D3">
        <w:rPr>
          <w:b/>
          <w:bCs/>
        </w:rPr>
        <w:t>Other concerns</w:t>
      </w:r>
    </w:p>
    <w:p w14:paraId="5A3707F5" w14:textId="47E7EABD" w:rsidR="007B26D3" w:rsidRDefault="007B26D3" w:rsidP="007B26D3">
      <w:pPr>
        <w:pStyle w:val="NoSpacing"/>
      </w:pPr>
      <w:r>
        <w:t>It is recognised that some employees not covered by the specific categories above may nonetheless be anxious about returning to work especially if they have not been in the workplace for many months.</w:t>
      </w:r>
    </w:p>
    <w:p w14:paraId="5FE0E173" w14:textId="77777777" w:rsidR="007B26D3" w:rsidRDefault="007B26D3" w:rsidP="00A10B5B">
      <w:pPr>
        <w:rPr>
          <w:rFonts w:cstheme="minorHAnsi"/>
          <w:b/>
          <w:bCs/>
        </w:rPr>
      </w:pPr>
    </w:p>
    <w:p w14:paraId="41A488B4" w14:textId="557C0D65" w:rsidR="006C2861" w:rsidRPr="0029191C" w:rsidRDefault="00A10B5B" w:rsidP="00A10B5B">
      <w:pPr>
        <w:rPr>
          <w:rFonts w:cstheme="minorHAnsi"/>
          <w:b/>
          <w:bCs/>
        </w:rPr>
      </w:pPr>
      <w:r w:rsidRPr="0029191C">
        <w:rPr>
          <w:rFonts w:cstheme="minorHAnsi"/>
          <w:b/>
          <w:bCs/>
        </w:rPr>
        <w:t xml:space="preserve">Undertaking </w:t>
      </w:r>
      <w:r w:rsidR="0052496D" w:rsidRPr="0029191C">
        <w:rPr>
          <w:rFonts w:cstheme="minorHAnsi"/>
          <w:b/>
          <w:bCs/>
        </w:rPr>
        <w:t>individual health risk assessments:</w:t>
      </w:r>
    </w:p>
    <w:p w14:paraId="035C8C74" w14:textId="30502969" w:rsidR="00355941" w:rsidRDefault="00355941" w:rsidP="00073542">
      <w:pPr>
        <w:spacing w:after="0" w:line="240" w:lineRule="auto"/>
        <w:rPr>
          <w:rFonts w:cstheme="minorHAnsi"/>
          <w:bCs/>
          <w:lang w:val="en"/>
        </w:rPr>
      </w:pPr>
      <w:r>
        <w:rPr>
          <w:rFonts w:cstheme="minorHAnsi"/>
          <w:bCs/>
          <w:lang w:val="en"/>
        </w:rPr>
        <w:t xml:space="preserve">Employees should complete </w:t>
      </w:r>
      <w:r w:rsidR="00A441B1">
        <w:rPr>
          <w:rFonts w:cstheme="minorHAnsi"/>
          <w:bCs/>
          <w:lang w:val="en"/>
        </w:rPr>
        <w:t>the Genera</w:t>
      </w:r>
      <w:r w:rsidR="00DE0648">
        <w:rPr>
          <w:rFonts w:cstheme="minorHAnsi"/>
          <w:bCs/>
          <w:lang w:val="en"/>
        </w:rPr>
        <w:t>l</w:t>
      </w:r>
      <w:r w:rsidR="00A441B1">
        <w:rPr>
          <w:rFonts w:cstheme="minorHAnsi"/>
          <w:bCs/>
          <w:lang w:val="en"/>
        </w:rPr>
        <w:t xml:space="preserve"> Assessment section </w:t>
      </w:r>
      <w:r w:rsidR="00DE0648">
        <w:rPr>
          <w:rFonts w:cstheme="minorHAnsi"/>
          <w:bCs/>
          <w:lang w:val="en"/>
        </w:rPr>
        <w:t>on Pages 3 and tick relevant section</w:t>
      </w:r>
      <w:r w:rsidR="000E5DB5">
        <w:rPr>
          <w:rFonts w:cstheme="minorHAnsi"/>
          <w:bCs/>
          <w:lang w:val="en"/>
        </w:rPr>
        <w:t>s</w:t>
      </w:r>
      <w:r w:rsidR="00DE0648">
        <w:rPr>
          <w:rFonts w:cstheme="minorHAnsi"/>
          <w:bCs/>
          <w:lang w:val="en"/>
        </w:rPr>
        <w:t xml:space="preserve"> on Page 4 </w:t>
      </w:r>
      <w:r w:rsidR="00A441B1">
        <w:rPr>
          <w:rFonts w:cstheme="minorHAnsi"/>
          <w:bCs/>
          <w:lang w:val="en"/>
        </w:rPr>
        <w:t xml:space="preserve">of </w:t>
      </w:r>
      <w:r>
        <w:rPr>
          <w:rFonts w:cstheme="minorHAnsi"/>
          <w:bCs/>
          <w:lang w:val="en"/>
        </w:rPr>
        <w:t xml:space="preserve">the Risk Assessment, </w:t>
      </w:r>
      <w:r w:rsidR="00DE0648">
        <w:rPr>
          <w:rFonts w:cstheme="minorHAnsi"/>
          <w:bCs/>
          <w:lang w:val="en"/>
        </w:rPr>
        <w:t xml:space="preserve">detailing their normal role/activities and </w:t>
      </w:r>
      <w:r>
        <w:rPr>
          <w:rFonts w:cstheme="minorHAnsi"/>
          <w:bCs/>
          <w:lang w:val="en"/>
        </w:rPr>
        <w:t xml:space="preserve">identifying their </w:t>
      </w:r>
      <w:proofErr w:type="gramStart"/>
      <w:r>
        <w:rPr>
          <w:rFonts w:cstheme="minorHAnsi"/>
          <w:bCs/>
          <w:lang w:val="en"/>
        </w:rPr>
        <w:t>particular vulnerability/concerns</w:t>
      </w:r>
      <w:proofErr w:type="gramEnd"/>
      <w:r>
        <w:rPr>
          <w:rFonts w:cstheme="minorHAnsi"/>
          <w:bCs/>
          <w:lang w:val="en"/>
        </w:rPr>
        <w:t xml:space="preserve">. </w:t>
      </w:r>
    </w:p>
    <w:p w14:paraId="55338338" w14:textId="77777777" w:rsidR="00355941" w:rsidRDefault="00355941" w:rsidP="00073542">
      <w:pPr>
        <w:spacing w:after="0" w:line="240" w:lineRule="auto"/>
        <w:rPr>
          <w:rFonts w:cstheme="minorHAnsi"/>
          <w:bCs/>
          <w:lang w:val="en"/>
        </w:rPr>
      </w:pPr>
    </w:p>
    <w:p w14:paraId="19F4FA01" w14:textId="5731E2BE" w:rsidR="00073542" w:rsidRPr="0029191C" w:rsidRDefault="00073542" w:rsidP="00073542">
      <w:pPr>
        <w:spacing w:after="0" w:line="240" w:lineRule="auto"/>
        <w:rPr>
          <w:rFonts w:cstheme="minorHAnsi"/>
          <w:bCs/>
          <w:lang w:val="en"/>
        </w:rPr>
      </w:pPr>
      <w:r w:rsidRPr="0029191C">
        <w:rPr>
          <w:rFonts w:cstheme="minorHAnsi"/>
          <w:bCs/>
          <w:lang w:val="en"/>
        </w:rPr>
        <w:t xml:space="preserve">The </w:t>
      </w:r>
      <w:r w:rsidR="00A441B1">
        <w:rPr>
          <w:rFonts w:cstheme="minorHAnsi"/>
          <w:bCs/>
          <w:lang w:val="en"/>
        </w:rPr>
        <w:t>manager</w:t>
      </w:r>
      <w:r w:rsidRPr="0029191C">
        <w:rPr>
          <w:rFonts w:cstheme="minorHAnsi"/>
          <w:bCs/>
          <w:lang w:val="en"/>
        </w:rPr>
        <w:t xml:space="preserve"> should </w:t>
      </w:r>
      <w:r w:rsidR="009E02EF">
        <w:rPr>
          <w:rFonts w:cstheme="minorHAnsi"/>
          <w:bCs/>
          <w:lang w:val="en"/>
        </w:rPr>
        <w:t>discuss w</w:t>
      </w:r>
      <w:r w:rsidRPr="0029191C">
        <w:rPr>
          <w:rFonts w:cstheme="minorHAnsi"/>
          <w:bCs/>
          <w:lang w:val="en"/>
        </w:rPr>
        <w:t xml:space="preserve">ith the employee: </w:t>
      </w:r>
    </w:p>
    <w:p w14:paraId="1CE69289" w14:textId="252CA5B3" w:rsidR="00073542" w:rsidRPr="009E02EF" w:rsidRDefault="00073542" w:rsidP="00073542">
      <w:pPr>
        <w:pStyle w:val="ListParagraph"/>
        <w:numPr>
          <w:ilvl w:val="0"/>
          <w:numId w:val="5"/>
        </w:numPr>
        <w:ind w:left="360"/>
        <w:rPr>
          <w:rFonts w:asciiTheme="minorHAnsi" w:hAnsiTheme="minorHAnsi" w:cstheme="minorHAnsi"/>
          <w:sz w:val="22"/>
          <w:szCs w:val="22"/>
        </w:rPr>
      </w:pPr>
      <w:r w:rsidRPr="0029191C">
        <w:rPr>
          <w:rFonts w:asciiTheme="minorHAnsi" w:hAnsiTheme="minorHAnsi" w:cstheme="minorHAnsi"/>
          <w:sz w:val="22"/>
          <w:szCs w:val="22"/>
        </w:rPr>
        <w:t xml:space="preserve">The issues and potential risk factors and </w:t>
      </w:r>
      <w:r w:rsidR="00E2144E">
        <w:rPr>
          <w:rFonts w:asciiTheme="minorHAnsi" w:hAnsiTheme="minorHAnsi" w:cstheme="minorHAnsi"/>
          <w:sz w:val="22"/>
          <w:szCs w:val="22"/>
        </w:rPr>
        <w:t xml:space="preserve">the </w:t>
      </w:r>
      <w:r w:rsidRPr="0029191C">
        <w:rPr>
          <w:rFonts w:asciiTheme="minorHAnsi" w:hAnsiTheme="minorHAnsi" w:cstheme="minorHAnsi"/>
          <w:sz w:val="22"/>
          <w:szCs w:val="22"/>
        </w:rPr>
        <w:t xml:space="preserve">mitigation </w:t>
      </w:r>
      <w:r w:rsidR="00E2144E">
        <w:rPr>
          <w:rFonts w:asciiTheme="minorHAnsi" w:hAnsiTheme="minorHAnsi" w:cstheme="minorHAnsi"/>
          <w:sz w:val="22"/>
          <w:szCs w:val="22"/>
        </w:rPr>
        <w:t>that is</w:t>
      </w:r>
      <w:r w:rsidR="009E02EF">
        <w:rPr>
          <w:rFonts w:asciiTheme="minorHAnsi" w:hAnsiTheme="minorHAnsi" w:cstheme="minorHAnsi"/>
          <w:sz w:val="22"/>
          <w:szCs w:val="22"/>
        </w:rPr>
        <w:t xml:space="preserve"> already </w:t>
      </w:r>
      <w:r w:rsidR="00E2144E">
        <w:rPr>
          <w:rFonts w:asciiTheme="minorHAnsi" w:hAnsiTheme="minorHAnsi" w:cstheme="minorHAnsi"/>
          <w:sz w:val="22"/>
          <w:szCs w:val="22"/>
        </w:rPr>
        <w:t xml:space="preserve">in </w:t>
      </w:r>
      <w:r w:rsidR="00E2144E" w:rsidRPr="009E02EF">
        <w:rPr>
          <w:rFonts w:asciiTheme="minorHAnsi" w:hAnsiTheme="minorHAnsi" w:cstheme="minorHAnsi"/>
          <w:sz w:val="22"/>
          <w:szCs w:val="22"/>
        </w:rPr>
        <w:t>place</w:t>
      </w:r>
      <w:r w:rsidR="009E02EF" w:rsidRPr="009E02EF">
        <w:rPr>
          <w:rFonts w:asciiTheme="minorHAnsi" w:hAnsiTheme="minorHAnsi" w:cstheme="minorHAnsi"/>
          <w:sz w:val="22"/>
          <w:szCs w:val="22"/>
        </w:rPr>
        <w:t xml:space="preserve"> through the Health &amp; Safety Risk Assessment</w:t>
      </w:r>
      <w:r w:rsidR="00E2144E" w:rsidRPr="009E02EF">
        <w:rPr>
          <w:rFonts w:asciiTheme="minorHAnsi" w:hAnsiTheme="minorHAnsi" w:cstheme="minorHAnsi"/>
          <w:sz w:val="22"/>
          <w:szCs w:val="22"/>
        </w:rPr>
        <w:t xml:space="preserve">. </w:t>
      </w:r>
      <w:r w:rsidRPr="009E02EF">
        <w:rPr>
          <w:rFonts w:asciiTheme="minorHAnsi" w:hAnsiTheme="minorHAnsi" w:cstheme="minorHAnsi"/>
          <w:sz w:val="22"/>
          <w:szCs w:val="22"/>
        </w:rPr>
        <w:t>This includes safe systems of work, social distancing, hygiene measures and the use of appropriate personal protective equipment (PPE)</w:t>
      </w:r>
      <w:r w:rsidR="0052496D" w:rsidRPr="009E02EF">
        <w:rPr>
          <w:rFonts w:asciiTheme="minorHAnsi" w:hAnsiTheme="minorHAnsi" w:cstheme="minorHAnsi"/>
          <w:sz w:val="22"/>
          <w:szCs w:val="22"/>
        </w:rPr>
        <w:t>, if required.</w:t>
      </w:r>
    </w:p>
    <w:p w14:paraId="40AE71AD" w14:textId="69A2557E" w:rsidR="00073542" w:rsidRPr="0029191C" w:rsidRDefault="009E02EF" w:rsidP="00073542">
      <w:pPr>
        <w:numPr>
          <w:ilvl w:val="0"/>
          <w:numId w:val="5"/>
        </w:numPr>
        <w:spacing w:after="0" w:line="240" w:lineRule="auto"/>
        <w:ind w:left="360"/>
        <w:rPr>
          <w:rFonts w:cstheme="minorHAnsi"/>
        </w:rPr>
      </w:pPr>
      <w:r>
        <w:rPr>
          <w:rFonts w:eastAsia="Times New Roman" w:cstheme="minorHAnsi"/>
        </w:rPr>
        <w:t>T</w:t>
      </w:r>
      <w:r w:rsidRPr="0029191C">
        <w:rPr>
          <w:rFonts w:eastAsia="Times New Roman" w:cstheme="minorHAnsi"/>
        </w:rPr>
        <w:t xml:space="preserve">he </w:t>
      </w:r>
      <w:r>
        <w:rPr>
          <w:rFonts w:eastAsia="Times New Roman" w:cstheme="minorHAnsi"/>
        </w:rPr>
        <w:t xml:space="preserve">need for, and viability of, </w:t>
      </w:r>
      <w:r w:rsidRPr="0029191C">
        <w:rPr>
          <w:rFonts w:eastAsia="Times New Roman" w:cstheme="minorHAnsi"/>
        </w:rPr>
        <w:t xml:space="preserve">any further measures that the staff member and/or the </w:t>
      </w:r>
      <w:r w:rsidR="00B87F15">
        <w:rPr>
          <w:rFonts w:eastAsia="Times New Roman" w:cstheme="minorHAnsi"/>
        </w:rPr>
        <w:t>setting</w:t>
      </w:r>
      <w:r w:rsidRPr="0029191C">
        <w:rPr>
          <w:rFonts w:eastAsia="Times New Roman" w:cstheme="minorHAnsi"/>
        </w:rPr>
        <w:t xml:space="preserve"> can put in place</w:t>
      </w:r>
      <w:r>
        <w:rPr>
          <w:rFonts w:eastAsia="Times New Roman" w:cstheme="minorHAnsi"/>
        </w:rPr>
        <w:t>, including a</w:t>
      </w:r>
      <w:r w:rsidR="00073542" w:rsidRPr="0029191C">
        <w:rPr>
          <w:rFonts w:cstheme="minorHAnsi"/>
        </w:rPr>
        <w:t xml:space="preserve">ny temporary or alternative working arrangements to enable the key elements of the job role to be done.  </w:t>
      </w:r>
    </w:p>
    <w:p w14:paraId="7F4BCDB0" w14:textId="77777777" w:rsidR="00073542" w:rsidRPr="0029191C" w:rsidRDefault="00073542" w:rsidP="00073542">
      <w:pPr>
        <w:spacing w:after="0" w:line="240" w:lineRule="auto"/>
        <w:rPr>
          <w:rFonts w:cstheme="minorHAnsi"/>
          <w:lang w:val="en"/>
        </w:rPr>
      </w:pPr>
    </w:p>
    <w:p w14:paraId="2DF59AF6" w14:textId="77777777" w:rsidR="00073542" w:rsidRPr="0029191C" w:rsidRDefault="00073542" w:rsidP="00073542">
      <w:pPr>
        <w:spacing w:after="0" w:line="240" w:lineRule="auto"/>
        <w:rPr>
          <w:rFonts w:cstheme="minorHAnsi"/>
          <w:color w:val="7030A0"/>
        </w:rPr>
      </w:pPr>
    </w:p>
    <w:p w14:paraId="7BDF31EA" w14:textId="5A70CC5E" w:rsidR="00921DC6" w:rsidRPr="0029191C" w:rsidRDefault="001C6829" w:rsidP="00921DC6">
      <w:pPr>
        <w:spacing w:after="0" w:line="240" w:lineRule="auto"/>
        <w:rPr>
          <w:rFonts w:cstheme="minorHAnsi"/>
          <w:b/>
          <w:bCs/>
        </w:rPr>
      </w:pPr>
      <w:r w:rsidRPr="0029191C">
        <w:rPr>
          <w:rFonts w:cstheme="minorHAnsi"/>
          <w:b/>
          <w:bCs/>
        </w:rPr>
        <w:t xml:space="preserve">How to approach the health </w:t>
      </w:r>
      <w:r w:rsidR="00FF7999" w:rsidRPr="0029191C">
        <w:rPr>
          <w:rFonts w:cstheme="minorHAnsi"/>
          <w:b/>
          <w:bCs/>
        </w:rPr>
        <w:t>risk assessment:</w:t>
      </w:r>
    </w:p>
    <w:p w14:paraId="59A17EB1" w14:textId="77777777" w:rsidR="00355941" w:rsidRDefault="00921DC6" w:rsidP="00921DC6">
      <w:pPr>
        <w:numPr>
          <w:ilvl w:val="0"/>
          <w:numId w:val="2"/>
        </w:numPr>
        <w:spacing w:after="0" w:line="240" w:lineRule="auto"/>
        <w:rPr>
          <w:rFonts w:cstheme="minorHAnsi"/>
        </w:rPr>
      </w:pPr>
      <w:r w:rsidRPr="0029191C">
        <w:rPr>
          <w:rFonts w:cstheme="minorHAnsi"/>
        </w:rPr>
        <w:t>The tool is intended to provide structure to a one to one conversation with a staff member to seek a pragmatic and safe working arrangement</w:t>
      </w:r>
      <w:r w:rsidR="00355941">
        <w:rPr>
          <w:rFonts w:cstheme="minorHAnsi"/>
        </w:rPr>
        <w:t>.</w:t>
      </w:r>
      <w:r w:rsidRPr="0029191C">
        <w:rPr>
          <w:rFonts w:cstheme="minorHAnsi"/>
        </w:rPr>
        <w:t xml:space="preserve"> </w:t>
      </w:r>
    </w:p>
    <w:p w14:paraId="31CF4C74" w14:textId="65294514" w:rsidR="000579EE" w:rsidRPr="0029191C" w:rsidRDefault="000579EE" w:rsidP="00921DC6">
      <w:pPr>
        <w:numPr>
          <w:ilvl w:val="0"/>
          <w:numId w:val="2"/>
        </w:numPr>
        <w:spacing w:after="0" w:line="240" w:lineRule="auto"/>
        <w:rPr>
          <w:rFonts w:cstheme="minorHAnsi"/>
        </w:rPr>
      </w:pPr>
      <w:r w:rsidRPr="0029191C">
        <w:rPr>
          <w:rFonts w:cstheme="minorHAnsi"/>
        </w:rPr>
        <w:t xml:space="preserve">Where actions to mitigate risk are outlined in the </w:t>
      </w:r>
      <w:r w:rsidR="00B87F15">
        <w:rPr>
          <w:rFonts w:cstheme="minorHAnsi"/>
        </w:rPr>
        <w:t>setting</w:t>
      </w:r>
      <w:r w:rsidRPr="0029191C">
        <w:rPr>
          <w:rFonts w:cstheme="minorHAnsi"/>
        </w:rPr>
        <w:t xml:space="preserve">’s Health &amp; </w:t>
      </w:r>
      <w:r w:rsidR="00984386" w:rsidRPr="0029191C">
        <w:rPr>
          <w:rFonts w:cstheme="minorHAnsi"/>
        </w:rPr>
        <w:t>Safety</w:t>
      </w:r>
      <w:r w:rsidRPr="0029191C">
        <w:rPr>
          <w:rFonts w:cstheme="minorHAnsi"/>
        </w:rPr>
        <w:t xml:space="preserve"> Risk Assessment for September opening</w:t>
      </w:r>
      <w:r w:rsidR="00984386" w:rsidRPr="0029191C">
        <w:rPr>
          <w:rFonts w:cstheme="minorHAnsi"/>
        </w:rPr>
        <w:t>, it is appropriate to cross-reference the actions to avoid duplication.</w:t>
      </w:r>
    </w:p>
    <w:p w14:paraId="59966613" w14:textId="6A9D8EC3" w:rsidR="00355941" w:rsidRDefault="00921DC6" w:rsidP="00355941">
      <w:pPr>
        <w:numPr>
          <w:ilvl w:val="0"/>
          <w:numId w:val="2"/>
        </w:numPr>
        <w:spacing w:after="0" w:line="240" w:lineRule="auto"/>
        <w:rPr>
          <w:rFonts w:cstheme="minorHAnsi"/>
        </w:rPr>
      </w:pPr>
      <w:r w:rsidRPr="0029191C">
        <w:rPr>
          <w:rFonts w:cstheme="minorHAnsi"/>
        </w:rPr>
        <w:t>The risk assessment can be used in conjunction with</w:t>
      </w:r>
      <w:r w:rsidR="00FF7999" w:rsidRPr="0029191C">
        <w:rPr>
          <w:rFonts w:cstheme="minorHAnsi"/>
        </w:rPr>
        <w:t>,</w:t>
      </w:r>
      <w:r w:rsidRPr="0029191C">
        <w:rPr>
          <w:rFonts w:cstheme="minorHAnsi"/>
        </w:rPr>
        <w:t xml:space="preserve"> but not replace</w:t>
      </w:r>
      <w:r w:rsidR="00FF7999" w:rsidRPr="0029191C">
        <w:rPr>
          <w:rFonts w:cstheme="minorHAnsi"/>
        </w:rPr>
        <w:t>,</w:t>
      </w:r>
      <w:r w:rsidRPr="0029191C">
        <w:rPr>
          <w:rFonts w:cstheme="minorHAnsi"/>
        </w:rPr>
        <w:t xml:space="preserve"> </w:t>
      </w:r>
      <w:r w:rsidR="00DE0648">
        <w:rPr>
          <w:rFonts w:cstheme="minorHAnsi"/>
        </w:rPr>
        <w:t xml:space="preserve">any </w:t>
      </w:r>
      <w:r w:rsidRPr="0029191C">
        <w:rPr>
          <w:rFonts w:cstheme="minorHAnsi"/>
        </w:rPr>
        <w:t xml:space="preserve">occupational health assessments </w:t>
      </w:r>
      <w:r w:rsidR="00DE0648">
        <w:rPr>
          <w:rFonts w:cstheme="minorHAnsi"/>
        </w:rPr>
        <w:t>or other exi</w:t>
      </w:r>
      <w:r w:rsidR="00253396">
        <w:rPr>
          <w:rFonts w:cstheme="minorHAnsi"/>
        </w:rPr>
        <w:t>s</w:t>
      </w:r>
      <w:r w:rsidR="00DE0648">
        <w:rPr>
          <w:rFonts w:cstheme="minorHAnsi"/>
        </w:rPr>
        <w:t>ting medical advice</w:t>
      </w:r>
      <w:r w:rsidR="00355941">
        <w:rPr>
          <w:rFonts w:cstheme="minorHAnsi"/>
        </w:rPr>
        <w:t>.</w:t>
      </w:r>
    </w:p>
    <w:p w14:paraId="46762987" w14:textId="2B2A166E" w:rsidR="00355941" w:rsidRPr="0029191C" w:rsidRDefault="00355941" w:rsidP="00355941">
      <w:pPr>
        <w:numPr>
          <w:ilvl w:val="0"/>
          <w:numId w:val="2"/>
        </w:numPr>
        <w:spacing w:after="0" w:line="240" w:lineRule="auto"/>
        <w:rPr>
          <w:rFonts w:cstheme="minorHAnsi"/>
        </w:rPr>
      </w:pPr>
      <w:r>
        <w:rPr>
          <w:rFonts w:cstheme="minorHAnsi"/>
        </w:rPr>
        <w:t xml:space="preserve">It is very much hoped that agreement can be reached, but ultimately the </w:t>
      </w:r>
      <w:r w:rsidR="00B87F15">
        <w:rPr>
          <w:rFonts w:cstheme="minorHAnsi"/>
        </w:rPr>
        <w:t>setting</w:t>
      </w:r>
      <w:r>
        <w:rPr>
          <w:rFonts w:cstheme="minorHAnsi"/>
        </w:rPr>
        <w:t xml:space="preserve"> will need to make a judgement about whether</w:t>
      </w:r>
      <w:r w:rsidR="00921DC6" w:rsidRPr="0029191C">
        <w:rPr>
          <w:rFonts w:cstheme="minorHAnsi"/>
        </w:rPr>
        <w:t xml:space="preserve"> </w:t>
      </w:r>
      <w:r>
        <w:rPr>
          <w:rFonts w:cstheme="minorHAnsi"/>
        </w:rPr>
        <w:t>it is reasonable to require the employee to attend for work</w:t>
      </w:r>
      <w:r w:rsidRPr="0029191C">
        <w:rPr>
          <w:rFonts w:cstheme="minorHAnsi"/>
        </w:rPr>
        <w:t>.</w:t>
      </w:r>
    </w:p>
    <w:p w14:paraId="2A702C5E" w14:textId="22B250D5" w:rsidR="00921DC6" w:rsidRPr="0029191C" w:rsidRDefault="00921DC6" w:rsidP="00921DC6">
      <w:pPr>
        <w:numPr>
          <w:ilvl w:val="0"/>
          <w:numId w:val="2"/>
        </w:numPr>
        <w:spacing w:after="0" w:line="240" w:lineRule="auto"/>
        <w:rPr>
          <w:rFonts w:cstheme="minorHAnsi"/>
        </w:rPr>
      </w:pPr>
      <w:r w:rsidRPr="0029191C">
        <w:rPr>
          <w:rFonts w:cstheme="minorHAnsi"/>
        </w:rPr>
        <w:t xml:space="preserve">The risk assessment should be </w:t>
      </w:r>
      <w:r w:rsidR="00355941">
        <w:rPr>
          <w:rFonts w:cstheme="minorHAnsi"/>
        </w:rPr>
        <w:t>kept under review, particularly where circumstances change.</w:t>
      </w:r>
    </w:p>
    <w:p w14:paraId="0AAE42DD" w14:textId="77777777" w:rsidR="00073542" w:rsidRPr="0029191C" w:rsidRDefault="00073542" w:rsidP="00844F67">
      <w:pPr>
        <w:spacing w:after="0" w:line="240" w:lineRule="auto"/>
        <w:rPr>
          <w:rFonts w:cstheme="minorHAnsi"/>
        </w:rPr>
      </w:pPr>
    </w:p>
    <w:p w14:paraId="1247F5EA" w14:textId="77777777" w:rsidR="004A5292" w:rsidRDefault="004A5292" w:rsidP="00844F67">
      <w:pPr>
        <w:spacing w:after="0" w:line="240" w:lineRule="auto"/>
      </w:pPr>
    </w:p>
    <w:p w14:paraId="6DB1D06C" w14:textId="77777777" w:rsidR="004A5292" w:rsidRDefault="004A5292" w:rsidP="00844F67">
      <w:pPr>
        <w:spacing w:after="0" w:line="240" w:lineRule="auto"/>
        <w:sectPr w:rsidR="004A5292" w:rsidSect="000A0192">
          <w:headerReference w:type="default" r:id="rId13"/>
          <w:footerReference w:type="default" r:id="rId14"/>
          <w:pgSz w:w="11906" w:h="16838"/>
          <w:pgMar w:top="720" w:right="720" w:bottom="720" w:left="720" w:header="708" w:footer="708" w:gutter="0"/>
          <w:cols w:space="708"/>
          <w:docGrid w:linePitch="360"/>
        </w:sectPr>
      </w:pPr>
    </w:p>
    <w:p w14:paraId="107968D7" w14:textId="6E82D920" w:rsidR="00321CB2" w:rsidRPr="002E6D5A" w:rsidRDefault="008A2901" w:rsidP="002E6D5A">
      <w:pPr>
        <w:spacing w:after="0" w:line="240" w:lineRule="auto"/>
        <w:jc w:val="right"/>
        <w:rPr>
          <w:b/>
          <w:sz w:val="28"/>
          <w:szCs w:val="28"/>
        </w:rPr>
      </w:pPr>
      <w:r>
        <w:rPr>
          <w:b/>
          <w:sz w:val="28"/>
          <w:szCs w:val="28"/>
        </w:rPr>
        <w:t xml:space="preserve">STRICTLY </w:t>
      </w:r>
      <w:r w:rsidR="00321CB2" w:rsidRPr="002E6D5A">
        <w:rPr>
          <w:b/>
          <w:sz w:val="28"/>
          <w:szCs w:val="28"/>
        </w:rPr>
        <w:t xml:space="preserve">CONFIDENTIAL </w:t>
      </w:r>
    </w:p>
    <w:p w14:paraId="4DECF2C0" w14:textId="7A17C092" w:rsidR="00321CB2" w:rsidRPr="003235D5" w:rsidRDefault="00321CB2" w:rsidP="00321CB2">
      <w:pPr>
        <w:spacing w:after="0" w:line="240" w:lineRule="auto"/>
      </w:pPr>
      <w:r>
        <w:rPr>
          <w:b/>
        </w:rPr>
        <w:t>Health Risk Assessment</w:t>
      </w:r>
      <w:r w:rsidRPr="003235D5">
        <w:rPr>
          <w:b/>
        </w:rPr>
        <w:t>:</w:t>
      </w:r>
      <w:r w:rsidRPr="003235D5">
        <w:t xml:space="preserve"> </w:t>
      </w:r>
    </w:p>
    <w:tbl>
      <w:tblPr>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5194"/>
        <w:gridCol w:w="2127"/>
        <w:gridCol w:w="6378"/>
      </w:tblGrid>
      <w:tr w:rsidR="002C42ED" w14:paraId="2ACF3601" w14:textId="77777777" w:rsidTr="00DF042D">
        <w:trPr>
          <w:trHeight w:val="420"/>
        </w:trPr>
        <w:tc>
          <w:tcPr>
            <w:tcW w:w="15309" w:type="dxa"/>
            <w:gridSpan w:val="4"/>
            <w:shd w:val="clear" w:color="auto" w:fill="2F5496" w:themeFill="accent1" w:themeFillShade="BF"/>
            <w:tcMar>
              <w:top w:w="100" w:type="dxa"/>
              <w:left w:w="100" w:type="dxa"/>
              <w:bottom w:w="100" w:type="dxa"/>
              <w:right w:w="100" w:type="dxa"/>
            </w:tcMar>
          </w:tcPr>
          <w:p w14:paraId="5A3B2A36" w14:textId="77777777" w:rsidR="002C42ED" w:rsidRPr="00DF042D" w:rsidRDefault="002C42ED" w:rsidP="00DF042D">
            <w:pPr>
              <w:widowControl w:val="0"/>
              <w:pBdr>
                <w:top w:val="nil"/>
                <w:left w:val="nil"/>
                <w:bottom w:val="nil"/>
                <w:right w:val="nil"/>
                <w:between w:val="nil"/>
              </w:pBdr>
              <w:shd w:val="clear" w:color="auto" w:fill="2F5496" w:themeFill="accent1" w:themeFillShade="BF"/>
              <w:spacing w:after="0" w:line="240" w:lineRule="auto"/>
              <w:jc w:val="center"/>
              <w:rPr>
                <w:bCs/>
              </w:rPr>
            </w:pPr>
            <w:r w:rsidRPr="00DF042D">
              <w:rPr>
                <w:bCs/>
                <w:color w:val="FFFFFF" w:themeColor="background1"/>
              </w:rPr>
              <w:t>General information</w:t>
            </w:r>
          </w:p>
        </w:tc>
      </w:tr>
      <w:tr w:rsidR="002C42ED" w14:paraId="75136723" w14:textId="77777777" w:rsidTr="00DF042D">
        <w:trPr>
          <w:trHeight w:val="420"/>
        </w:trPr>
        <w:tc>
          <w:tcPr>
            <w:tcW w:w="1610" w:type="dxa"/>
            <w:shd w:val="clear" w:color="auto" w:fill="auto"/>
            <w:tcMar>
              <w:top w:w="100" w:type="dxa"/>
              <w:left w:w="100" w:type="dxa"/>
              <w:bottom w:w="100" w:type="dxa"/>
              <w:right w:w="100" w:type="dxa"/>
            </w:tcMar>
          </w:tcPr>
          <w:p w14:paraId="6A579CC7" w14:textId="77777777" w:rsidR="002C42ED" w:rsidRDefault="002C42ED" w:rsidP="00844F67">
            <w:pPr>
              <w:widowControl w:val="0"/>
              <w:pBdr>
                <w:top w:val="nil"/>
                <w:left w:val="nil"/>
                <w:bottom w:val="nil"/>
                <w:right w:val="nil"/>
                <w:between w:val="nil"/>
              </w:pBdr>
              <w:spacing w:after="0" w:line="240" w:lineRule="auto"/>
              <w:rPr>
                <w:sz w:val="20"/>
                <w:szCs w:val="20"/>
              </w:rPr>
            </w:pPr>
            <w:r>
              <w:rPr>
                <w:sz w:val="20"/>
                <w:szCs w:val="20"/>
              </w:rPr>
              <w:t>Staff member’s name(s)</w:t>
            </w:r>
          </w:p>
        </w:tc>
        <w:tc>
          <w:tcPr>
            <w:tcW w:w="5194" w:type="dxa"/>
            <w:shd w:val="clear" w:color="auto" w:fill="auto"/>
            <w:tcMar>
              <w:top w:w="100" w:type="dxa"/>
              <w:left w:w="100" w:type="dxa"/>
              <w:bottom w:w="100" w:type="dxa"/>
              <w:right w:w="100" w:type="dxa"/>
            </w:tcMar>
          </w:tcPr>
          <w:p w14:paraId="3E266505" w14:textId="77777777" w:rsidR="002C42ED" w:rsidRDefault="002C42ED" w:rsidP="00844F67">
            <w:pPr>
              <w:widowControl w:val="0"/>
              <w:pBdr>
                <w:top w:val="nil"/>
                <w:left w:val="nil"/>
                <w:bottom w:val="nil"/>
                <w:right w:val="nil"/>
                <w:between w:val="nil"/>
              </w:pBdr>
              <w:spacing w:after="0" w:line="240" w:lineRule="auto"/>
              <w:rPr>
                <w:sz w:val="20"/>
                <w:szCs w:val="20"/>
              </w:rPr>
            </w:pPr>
          </w:p>
        </w:tc>
        <w:tc>
          <w:tcPr>
            <w:tcW w:w="2127" w:type="dxa"/>
            <w:shd w:val="clear" w:color="auto" w:fill="auto"/>
            <w:tcMar>
              <w:top w:w="100" w:type="dxa"/>
              <w:left w:w="100" w:type="dxa"/>
              <w:bottom w:w="100" w:type="dxa"/>
              <w:right w:w="100" w:type="dxa"/>
            </w:tcMar>
          </w:tcPr>
          <w:p w14:paraId="61FE4BC7" w14:textId="77777777" w:rsidR="002C42ED" w:rsidRDefault="002C42ED" w:rsidP="00844F67">
            <w:pPr>
              <w:widowControl w:val="0"/>
              <w:pBdr>
                <w:top w:val="nil"/>
                <w:left w:val="nil"/>
                <w:bottom w:val="nil"/>
                <w:right w:val="nil"/>
                <w:between w:val="nil"/>
              </w:pBdr>
              <w:spacing w:after="0" w:line="240" w:lineRule="auto"/>
              <w:rPr>
                <w:sz w:val="20"/>
                <w:szCs w:val="20"/>
              </w:rPr>
            </w:pPr>
            <w:r>
              <w:rPr>
                <w:sz w:val="20"/>
                <w:szCs w:val="20"/>
              </w:rPr>
              <w:t>Job title</w:t>
            </w:r>
          </w:p>
        </w:tc>
        <w:tc>
          <w:tcPr>
            <w:tcW w:w="6378" w:type="dxa"/>
            <w:shd w:val="clear" w:color="auto" w:fill="auto"/>
            <w:tcMar>
              <w:top w:w="100" w:type="dxa"/>
              <w:left w:w="100" w:type="dxa"/>
              <w:bottom w:w="100" w:type="dxa"/>
              <w:right w:w="100" w:type="dxa"/>
            </w:tcMar>
          </w:tcPr>
          <w:p w14:paraId="73ADFEC3" w14:textId="77777777" w:rsidR="002C42ED" w:rsidRDefault="002C42ED" w:rsidP="00844F67">
            <w:pPr>
              <w:widowControl w:val="0"/>
              <w:pBdr>
                <w:top w:val="nil"/>
                <w:left w:val="nil"/>
                <w:bottom w:val="nil"/>
                <w:right w:val="nil"/>
                <w:between w:val="nil"/>
              </w:pBdr>
              <w:spacing w:after="0" w:line="240" w:lineRule="auto"/>
            </w:pPr>
          </w:p>
        </w:tc>
      </w:tr>
      <w:tr w:rsidR="002C42ED" w14:paraId="74FCF365" w14:textId="77777777" w:rsidTr="00DF042D">
        <w:trPr>
          <w:trHeight w:val="420"/>
        </w:trPr>
        <w:tc>
          <w:tcPr>
            <w:tcW w:w="1610" w:type="dxa"/>
            <w:shd w:val="clear" w:color="auto" w:fill="auto"/>
            <w:tcMar>
              <w:top w:w="100" w:type="dxa"/>
              <w:left w:w="100" w:type="dxa"/>
              <w:bottom w:w="100" w:type="dxa"/>
              <w:right w:w="100" w:type="dxa"/>
            </w:tcMar>
          </w:tcPr>
          <w:p w14:paraId="5E72A649" w14:textId="2CACD453" w:rsidR="002C42ED" w:rsidRDefault="00B87F15" w:rsidP="00844F67">
            <w:pPr>
              <w:widowControl w:val="0"/>
              <w:pBdr>
                <w:top w:val="nil"/>
                <w:left w:val="nil"/>
                <w:bottom w:val="nil"/>
                <w:right w:val="nil"/>
                <w:between w:val="nil"/>
              </w:pBdr>
              <w:spacing w:after="0" w:line="240" w:lineRule="auto"/>
              <w:rPr>
                <w:sz w:val="20"/>
                <w:szCs w:val="20"/>
              </w:rPr>
            </w:pPr>
            <w:r>
              <w:rPr>
                <w:sz w:val="20"/>
                <w:szCs w:val="20"/>
              </w:rPr>
              <w:t>Setting</w:t>
            </w:r>
          </w:p>
        </w:tc>
        <w:tc>
          <w:tcPr>
            <w:tcW w:w="5194" w:type="dxa"/>
            <w:shd w:val="clear" w:color="auto" w:fill="auto"/>
            <w:tcMar>
              <w:top w:w="100" w:type="dxa"/>
              <w:left w:w="100" w:type="dxa"/>
              <w:bottom w:w="100" w:type="dxa"/>
              <w:right w:w="100" w:type="dxa"/>
            </w:tcMar>
          </w:tcPr>
          <w:p w14:paraId="6F6230A3" w14:textId="77777777" w:rsidR="002C42ED" w:rsidRDefault="002C42ED" w:rsidP="00844F67">
            <w:pPr>
              <w:widowControl w:val="0"/>
              <w:pBdr>
                <w:top w:val="nil"/>
                <w:left w:val="nil"/>
                <w:bottom w:val="nil"/>
                <w:right w:val="nil"/>
                <w:between w:val="nil"/>
              </w:pBdr>
              <w:spacing w:after="0" w:line="240" w:lineRule="auto"/>
              <w:rPr>
                <w:sz w:val="20"/>
                <w:szCs w:val="20"/>
              </w:rPr>
            </w:pPr>
          </w:p>
        </w:tc>
        <w:tc>
          <w:tcPr>
            <w:tcW w:w="2127" w:type="dxa"/>
            <w:shd w:val="clear" w:color="auto" w:fill="auto"/>
            <w:tcMar>
              <w:top w:w="100" w:type="dxa"/>
              <w:left w:w="100" w:type="dxa"/>
              <w:bottom w:w="100" w:type="dxa"/>
              <w:right w:w="100" w:type="dxa"/>
            </w:tcMar>
          </w:tcPr>
          <w:p w14:paraId="24F0C032" w14:textId="77777777" w:rsidR="002C42ED" w:rsidRDefault="002C42ED" w:rsidP="00844F67">
            <w:pPr>
              <w:widowControl w:val="0"/>
              <w:pBdr>
                <w:top w:val="nil"/>
                <w:left w:val="nil"/>
                <w:bottom w:val="nil"/>
                <w:right w:val="nil"/>
                <w:between w:val="nil"/>
              </w:pBdr>
              <w:spacing w:after="0" w:line="240" w:lineRule="auto"/>
              <w:rPr>
                <w:sz w:val="20"/>
                <w:szCs w:val="20"/>
              </w:rPr>
            </w:pPr>
            <w:r>
              <w:rPr>
                <w:sz w:val="20"/>
                <w:szCs w:val="20"/>
              </w:rPr>
              <w:t>Working hours</w:t>
            </w:r>
          </w:p>
        </w:tc>
        <w:tc>
          <w:tcPr>
            <w:tcW w:w="6378" w:type="dxa"/>
            <w:shd w:val="clear" w:color="auto" w:fill="auto"/>
            <w:tcMar>
              <w:top w:w="100" w:type="dxa"/>
              <w:left w:w="100" w:type="dxa"/>
              <w:bottom w:w="100" w:type="dxa"/>
              <w:right w:w="100" w:type="dxa"/>
            </w:tcMar>
          </w:tcPr>
          <w:p w14:paraId="430A160E" w14:textId="77777777" w:rsidR="002C42ED" w:rsidRDefault="002C42ED" w:rsidP="00844F67">
            <w:pPr>
              <w:widowControl w:val="0"/>
              <w:pBdr>
                <w:top w:val="nil"/>
                <w:left w:val="nil"/>
                <w:bottom w:val="nil"/>
                <w:right w:val="nil"/>
                <w:between w:val="nil"/>
              </w:pBdr>
              <w:spacing w:after="0" w:line="240" w:lineRule="auto"/>
            </w:pPr>
          </w:p>
        </w:tc>
      </w:tr>
      <w:tr w:rsidR="002C42ED" w14:paraId="3305FC88" w14:textId="77777777" w:rsidTr="00DF042D">
        <w:trPr>
          <w:trHeight w:val="420"/>
        </w:trPr>
        <w:tc>
          <w:tcPr>
            <w:tcW w:w="1610" w:type="dxa"/>
            <w:shd w:val="clear" w:color="auto" w:fill="auto"/>
            <w:tcMar>
              <w:top w:w="100" w:type="dxa"/>
              <w:left w:w="100" w:type="dxa"/>
              <w:bottom w:w="100" w:type="dxa"/>
              <w:right w:w="100" w:type="dxa"/>
            </w:tcMar>
          </w:tcPr>
          <w:p w14:paraId="27126181" w14:textId="77777777" w:rsidR="002C42ED" w:rsidRDefault="002C42ED" w:rsidP="00844F67">
            <w:pPr>
              <w:widowControl w:val="0"/>
              <w:pBdr>
                <w:top w:val="nil"/>
                <w:left w:val="nil"/>
                <w:bottom w:val="nil"/>
                <w:right w:val="nil"/>
                <w:between w:val="nil"/>
              </w:pBdr>
              <w:spacing w:after="0" w:line="240" w:lineRule="auto"/>
              <w:rPr>
                <w:sz w:val="20"/>
                <w:szCs w:val="20"/>
              </w:rPr>
            </w:pPr>
            <w:r>
              <w:rPr>
                <w:sz w:val="20"/>
                <w:szCs w:val="20"/>
              </w:rPr>
              <w:t>Date of assessment</w:t>
            </w:r>
          </w:p>
        </w:tc>
        <w:tc>
          <w:tcPr>
            <w:tcW w:w="5194" w:type="dxa"/>
            <w:shd w:val="clear" w:color="auto" w:fill="auto"/>
            <w:tcMar>
              <w:top w:w="100" w:type="dxa"/>
              <w:left w:w="100" w:type="dxa"/>
              <w:bottom w:w="100" w:type="dxa"/>
              <w:right w:w="100" w:type="dxa"/>
            </w:tcMar>
          </w:tcPr>
          <w:p w14:paraId="0733566D" w14:textId="77777777" w:rsidR="002C42ED" w:rsidRDefault="002C42ED" w:rsidP="00844F67">
            <w:pPr>
              <w:widowControl w:val="0"/>
              <w:pBdr>
                <w:top w:val="nil"/>
                <w:left w:val="nil"/>
                <w:bottom w:val="nil"/>
                <w:right w:val="nil"/>
                <w:between w:val="nil"/>
              </w:pBdr>
              <w:spacing w:after="0" w:line="240" w:lineRule="auto"/>
              <w:rPr>
                <w:sz w:val="20"/>
                <w:szCs w:val="20"/>
              </w:rPr>
            </w:pPr>
          </w:p>
        </w:tc>
        <w:tc>
          <w:tcPr>
            <w:tcW w:w="2127" w:type="dxa"/>
            <w:shd w:val="clear" w:color="auto" w:fill="auto"/>
            <w:tcMar>
              <w:top w:w="100" w:type="dxa"/>
              <w:left w:w="100" w:type="dxa"/>
              <w:bottom w:w="100" w:type="dxa"/>
              <w:right w:w="100" w:type="dxa"/>
            </w:tcMar>
          </w:tcPr>
          <w:p w14:paraId="57874ECA" w14:textId="77777777" w:rsidR="002C42ED" w:rsidRDefault="002C42ED" w:rsidP="00844F67">
            <w:pPr>
              <w:widowControl w:val="0"/>
              <w:pBdr>
                <w:top w:val="nil"/>
                <w:left w:val="nil"/>
                <w:bottom w:val="nil"/>
                <w:right w:val="nil"/>
                <w:between w:val="nil"/>
              </w:pBdr>
              <w:spacing w:after="0" w:line="240" w:lineRule="auto"/>
              <w:rPr>
                <w:sz w:val="20"/>
                <w:szCs w:val="20"/>
              </w:rPr>
            </w:pPr>
            <w:r>
              <w:rPr>
                <w:sz w:val="20"/>
                <w:szCs w:val="20"/>
              </w:rPr>
              <w:t>Review date</w:t>
            </w:r>
          </w:p>
        </w:tc>
        <w:tc>
          <w:tcPr>
            <w:tcW w:w="6378" w:type="dxa"/>
            <w:shd w:val="clear" w:color="auto" w:fill="auto"/>
            <w:tcMar>
              <w:top w:w="100" w:type="dxa"/>
              <w:left w:w="100" w:type="dxa"/>
              <w:bottom w:w="100" w:type="dxa"/>
              <w:right w:w="100" w:type="dxa"/>
            </w:tcMar>
          </w:tcPr>
          <w:p w14:paraId="7CE68840" w14:textId="77777777" w:rsidR="002C42ED" w:rsidRDefault="002C42ED" w:rsidP="00844F67">
            <w:pPr>
              <w:widowControl w:val="0"/>
              <w:pBdr>
                <w:top w:val="nil"/>
                <w:left w:val="nil"/>
                <w:bottom w:val="nil"/>
                <w:right w:val="nil"/>
                <w:between w:val="nil"/>
              </w:pBdr>
              <w:spacing w:after="0" w:line="240" w:lineRule="auto"/>
            </w:pPr>
          </w:p>
        </w:tc>
      </w:tr>
    </w:tbl>
    <w:p w14:paraId="0EAC929E" w14:textId="77777777" w:rsidR="00A441B1" w:rsidRDefault="00A441B1" w:rsidP="00844F67">
      <w:pPr>
        <w:widowControl w:val="0"/>
        <w:pBdr>
          <w:top w:val="nil"/>
          <w:left w:val="nil"/>
          <w:bottom w:val="nil"/>
          <w:right w:val="nil"/>
          <w:between w:val="nil"/>
        </w:pBdr>
        <w:tabs>
          <w:tab w:val="left" w:pos="1710"/>
          <w:tab w:val="left" w:pos="6904"/>
          <w:tab w:val="left" w:pos="9031"/>
        </w:tabs>
        <w:spacing w:after="0" w:line="240" w:lineRule="auto"/>
        <w:ind w:left="100"/>
      </w:pPr>
      <w:r>
        <w:rPr>
          <w:sz w:val="20"/>
          <w:szCs w:val="20"/>
        </w:rPr>
        <w:tab/>
      </w:r>
      <w:r>
        <w:rPr>
          <w:sz w:val="20"/>
          <w:szCs w:val="20"/>
        </w:rPr>
        <w:tab/>
      </w:r>
      <w:r>
        <w:rPr>
          <w:sz w:val="20"/>
          <w:szCs w:val="20"/>
        </w:rPr>
        <w:tab/>
      </w:r>
    </w:p>
    <w:tbl>
      <w:tblPr>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11907"/>
      </w:tblGrid>
      <w:tr w:rsidR="00DE0648" w:rsidRPr="00DE0648" w14:paraId="73BCD5B9" w14:textId="77777777" w:rsidTr="00DE0648">
        <w:trPr>
          <w:trHeight w:val="313"/>
        </w:trPr>
        <w:tc>
          <w:tcPr>
            <w:tcW w:w="3402" w:type="dxa"/>
            <w:shd w:val="clear" w:color="auto" w:fill="2F5496" w:themeFill="accent1" w:themeFillShade="BF"/>
            <w:tcMar>
              <w:top w:w="100" w:type="dxa"/>
              <w:left w:w="100" w:type="dxa"/>
              <w:bottom w:w="100" w:type="dxa"/>
              <w:right w:w="100" w:type="dxa"/>
            </w:tcMar>
          </w:tcPr>
          <w:p w14:paraId="70F6BED8" w14:textId="4509D3D1" w:rsidR="00A441B1" w:rsidRPr="00DE0648" w:rsidRDefault="00A441B1" w:rsidP="00DE0648">
            <w:pPr>
              <w:widowControl w:val="0"/>
              <w:spacing w:after="0" w:line="240" w:lineRule="auto"/>
              <w:rPr>
                <w:b/>
                <w:bCs/>
                <w:color w:val="FFFFFF" w:themeColor="background1"/>
              </w:rPr>
            </w:pPr>
            <w:r w:rsidRPr="00DE0648">
              <w:rPr>
                <w:b/>
                <w:bCs/>
                <w:color w:val="FFFFFF" w:themeColor="background1"/>
              </w:rPr>
              <w:t>Current post involves</w:t>
            </w:r>
          </w:p>
        </w:tc>
        <w:tc>
          <w:tcPr>
            <w:tcW w:w="11907" w:type="dxa"/>
            <w:shd w:val="clear" w:color="auto" w:fill="2F5496" w:themeFill="accent1" w:themeFillShade="BF"/>
            <w:tcMar>
              <w:top w:w="100" w:type="dxa"/>
              <w:left w:w="100" w:type="dxa"/>
              <w:bottom w:w="100" w:type="dxa"/>
              <w:right w:w="100" w:type="dxa"/>
            </w:tcMar>
          </w:tcPr>
          <w:p w14:paraId="15944236" w14:textId="7AA415AF" w:rsidR="00A441B1" w:rsidRPr="00DE0648" w:rsidRDefault="00A441B1" w:rsidP="00844F67">
            <w:pPr>
              <w:widowControl w:val="0"/>
              <w:pBdr>
                <w:top w:val="nil"/>
                <w:left w:val="nil"/>
                <w:bottom w:val="nil"/>
                <w:right w:val="nil"/>
                <w:between w:val="nil"/>
              </w:pBdr>
              <w:spacing w:after="0" w:line="240" w:lineRule="auto"/>
              <w:rPr>
                <w:b/>
                <w:bCs/>
                <w:color w:val="FFFFFF" w:themeColor="background1"/>
              </w:rPr>
            </w:pPr>
            <w:r w:rsidRPr="00DE0648">
              <w:rPr>
                <w:b/>
                <w:bCs/>
                <w:color w:val="FFFFFF" w:themeColor="background1"/>
                <w:sz w:val="18"/>
                <w:szCs w:val="18"/>
              </w:rPr>
              <w:t>(tick and give brief details where applicable)</w:t>
            </w:r>
          </w:p>
        </w:tc>
      </w:tr>
      <w:tr w:rsidR="00A441B1" w14:paraId="7F5B8DC3" w14:textId="77777777" w:rsidTr="00760F90">
        <w:trPr>
          <w:trHeight w:val="420"/>
        </w:trPr>
        <w:tc>
          <w:tcPr>
            <w:tcW w:w="3402" w:type="dxa"/>
            <w:shd w:val="clear" w:color="auto" w:fill="auto"/>
            <w:tcMar>
              <w:top w:w="100" w:type="dxa"/>
              <w:left w:w="100" w:type="dxa"/>
              <w:bottom w:w="100" w:type="dxa"/>
              <w:right w:w="100" w:type="dxa"/>
            </w:tcMar>
          </w:tcPr>
          <w:p w14:paraId="12FCEA18" w14:textId="68AA5482" w:rsidR="00A441B1" w:rsidRDefault="00A441B1" w:rsidP="00844F67">
            <w:pPr>
              <w:widowControl w:val="0"/>
              <w:pBdr>
                <w:top w:val="nil"/>
                <w:left w:val="nil"/>
                <w:bottom w:val="nil"/>
                <w:right w:val="nil"/>
                <w:between w:val="nil"/>
              </w:pBdr>
              <w:spacing w:after="0" w:line="240" w:lineRule="auto"/>
              <w:rPr>
                <w:sz w:val="20"/>
                <w:szCs w:val="20"/>
              </w:rPr>
            </w:pPr>
            <w:r>
              <w:rPr>
                <w:sz w:val="20"/>
                <w:szCs w:val="20"/>
              </w:rPr>
              <w:t>Direct contact with other adults</w:t>
            </w:r>
          </w:p>
        </w:tc>
        <w:tc>
          <w:tcPr>
            <w:tcW w:w="11907" w:type="dxa"/>
            <w:shd w:val="clear" w:color="auto" w:fill="auto"/>
            <w:tcMar>
              <w:top w:w="100" w:type="dxa"/>
              <w:left w:w="100" w:type="dxa"/>
              <w:bottom w:w="100" w:type="dxa"/>
              <w:right w:w="100" w:type="dxa"/>
            </w:tcMar>
          </w:tcPr>
          <w:p w14:paraId="0585F6D9" w14:textId="77777777" w:rsidR="00A441B1" w:rsidRDefault="00A441B1" w:rsidP="00844F67">
            <w:pPr>
              <w:widowControl w:val="0"/>
              <w:pBdr>
                <w:top w:val="nil"/>
                <w:left w:val="nil"/>
                <w:bottom w:val="nil"/>
                <w:right w:val="nil"/>
                <w:between w:val="nil"/>
              </w:pBdr>
              <w:spacing w:after="0" w:line="240" w:lineRule="auto"/>
            </w:pPr>
          </w:p>
        </w:tc>
      </w:tr>
      <w:tr w:rsidR="00A441B1" w14:paraId="48BBE376" w14:textId="77777777" w:rsidTr="00E504AE">
        <w:trPr>
          <w:trHeight w:val="420"/>
        </w:trPr>
        <w:tc>
          <w:tcPr>
            <w:tcW w:w="3402" w:type="dxa"/>
            <w:shd w:val="clear" w:color="auto" w:fill="auto"/>
            <w:tcMar>
              <w:top w:w="100" w:type="dxa"/>
              <w:left w:w="100" w:type="dxa"/>
              <w:bottom w:w="100" w:type="dxa"/>
              <w:right w:w="100" w:type="dxa"/>
            </w:tcMar>
          </w:tcPr>
          <w:p w14:paraId="6697A8ED" w14:textId="505BEFC6" w:rsidR="00A441B1" w:rsidRDefault="00A441B1" w:rsidP="00A441B1">
            <w:pPr>
              <w:widowControl w:val="0"/>
              <w:pBdr>
                <w:top w:val="nil"/>
                <w:left w:val="nil"/>
                <w:bottom w:val="nil"/>
                <w:right w:val="nil"/>
                <w:between w:val="nil"/>
              </w:pBdr>
              <w:spacing w:after="0" w:line="240" w:lineRule="auto"/>
              <w:rPr>
                <w:sz w:val="20"/>
                <w:szCs w:val="20"/>
              </w:rPr>
            </w:pPr>
            <w:r>
              <w:rPr>
                <w:sz w:val="20"/>
                <w:szCs w:val="20"/>
              </w:rPr>
              <w:t xml:space="preserve">Direct contact with children </w:t>
            </w:r>
          </w:p>
        </w:tc>
        <w:tc>
          <w:tcPr>
            <w:tcW w:w="11907" w:type="dxa"/>
            <w:shd w:val="clear" w:color="auto" w:fill="auto"/>
            <w:tcMar>
              <w:top w:w="100" w:type="dxa"/>
              <w:left w:w="100" w:type="dxa"/>
              <w:bottom w:w="100" w:type="dxa"/>
              <w:right w:w="100" w:type="dxa"/>
            </w:tcMar>
          </w:tcPr>
          <w:p w14:paraId="37A4CF92" w14:textId="77777777" w:rsidR="00A441B1" w:rsidRDefault="00A441B1" w:rsidP="00A441B1">
            <w:pPr>
              <w:widowControl w:val="0"/>
              <w:pBdr>
                <w:top w:val="nil"/>
                <w:left w:val="nil"/>
                <w:bottom w:val="nil"/>
                <w:right w:val="nil"/>
                <w:between w:val="nil"/>
              </w:pBdr>
              <w:spacing w:after="0" w:line="240" w:lineRule="auto"/>
            </w:pPr>
          </w:p>
        </w:tc>
      </w:tr>
      <w:tr w:rsidR="00A441B1" w14:paraId="5D3BDB96" w14:textId="77777777" w:rsidTr="00665764">
        <w:trPr>
          <w:trHeight w:val="420"/>
        </w:trPr>
        <w:tc>
          <w:tcPr>
            <w:tcW w:w="3402" w:type="dxa"/>
            <w:shd w:val="clear" w:color="auto" w:fill="auto"/>
            <w:tcMar>
              <w:top w:w="100" w:type="dxa"/>
              <w:left w:w="100" w:type="dxa"/>
              <w:bottom w:w="100" w:type="dxa"/>
              <w:right w:w="100" w:type="dxa"/>
            </w:tcMar>
          </w:tcPr>
          <w:p w14:paraId="25817A91" w14:textId="6ABCB7A7" w:rsidR="00A441B1" w:rsidRPr="00A441B1" w:rsidRDefault="00A441B1" w:rsidP="00A441B1">
            <w:pPr>
              <w:widowControl w:val="0"/>
              <w:pBdr>
                <w:top w:val="nil"/>
                <w:left w:val="nil"/>
                <w:bottom w:val="nil"/>
                <w:right w:val="nil"/>
                <w:between w:val="nil"/>
              </w:pBdr>
              <w:spacing w:after="0" w:line="240" w:lineRule="auto"/>
              <w:rPr>
                <w:sz w:val="20"/>
                <w:szCs w:val="20"/>
              </w:rPr>
            </w:pPr>
            <w:r w:rsidRPr="00A441B1">
              <w:rPr>
                <w:sz w:val="20"/>
                <w:szCs w:val="20"/>
              </w:rPr>
              <w:t>Providing support to colleagues but not directly in the setting (e.g. training)</w:t>
            </w:r>
          </w:p>
        </w:tc>
        <w:tc>
          <w:tcPr>
            <w:tcW w:w="11907" w:type="dxa"/>
            <w:shd w:val="clear" w:color="auto" w:fill="auto"/>
            <w:tcMar>
              <w:top w:w="100" w:type="dxa"/>
              <w:left w:w="100" w:type="dxa"/>
              <w:bottom w:w="100" w:type="dxa"/>
              <w:right w:w="100" w:type="dxa"/>
            </w:tcMar>
          </w:tcPr>
          <w:p w14:paraId="0B3722B9" w14:textId="77777777" w:rsidR="00A441B1" w:rsidRDefault="00A441B1" w:rsidP="00A441B1">
            <w:pPr>
              <w:widowControl w:val="0"/>
              <w:pBdr>
                <w:top w:val="nil"/>
                <w:left w:val="nil"/>
                <w:bottom w:val="nil"/>
                <w:right w:val="nil"/>
                <w:between w:val="nil"/>
              </w:pBdr>
              <w:spacing w:after="0" w:line="240" w:lineRule="auto"/>
            </w:pPr>
          </w:p>
        </w:tc>
      </w:tr>
      <w:tr w:rsidR="008A2901" w14:paraId="5E2A95FA" w14:textId="77777777" w:rsidTr="00665764">
        <w:trPr>
          <w:trHeight w:val="420"/>
        </w:trPr>
        <w:tc>
          <w:tcPr>
            <w:tcW w:w="3402" w:type="dxa"/>
            <w:shd w:val="clear" w:color="auto" w:fill="auto"/>
            <w:tcMar>
              <w:top w:w="100" w:type="dxa"/>
              <w:left w:w="100" w:type="dxa"/>
              <w:bottom w:w="100" w:type="dxa"/>
              <w:right w:w="100" w:type="dxa"/>
            </w:tcMar>
          </w:tcPr>
          <w:p w14:paraId="78DD1C42" w14:textId="7C1ED49C" w:rsidR="008A2901" w:rsidRPr="00A441B1" w:rsidRDefault="008A2901" w:rsidP="00A441B1">
            <w:pPr>
              <w:widowControl w:val="0"/>
              <w:pBdr>
                <w:top w:val="nil"/>
                <w:left w:val="nil"/>
                <w:bottom w:val="nil"/>
                <w:right w:val="nil"/>
                <w:between w:val="nil"/>
              </w:pBdr>
              <w:spacing w:after="0" w:line="240" w:lineRule="auto"/>
              <w:rPr>
                <w:sz w:val="20"/>
                <w:szCs w:val="20"/>
              </w:rPr>
            </w:pPr>
            <w:r w:rsidRPr="00A441B1">
              <w:rPr>
                <w:sz w:val="20"/>
                <w:szCs w:val="20"/>
              </w:rPr>
              <w:t>Providing support to colleagues within the setting (e.g. cleaning, estates, IT)</w:t>
            </w:r>
          </w:p>
        </w:tc>
        <w:tc>
          <w:tcPr>
            <w:tcW w:w="11907" w:type="dxa"/>
            <w:shd w:val="clear" w:color="auto" w:fill="auto"/>
            <w:tcMar>
              <w:top w:w="100" w:type="dxa"/>
              <w:left w:w="100" w:type="dxa"/>
              <w:bottom w:w="100" w:type="dxa"/>
              <w:right w:w="100" w:type="dxa"/>
            </w:tcMar>
          </w:tcPr>
          <w:p w14:paraId="55920730" w14:textId="77777777" w:rsidR="008A2901" w:rsidRDefault="008A2901" w:rsidP="00A441B1">
            <w:pPr>
              <w:widowControl w:val="0"/>
              <w:pBdr>
                <w:top w:val="nil"/>
                <w:left w:val="nil"/>
                <w:bottom w:val="nil"/>
                <w:right w:val="nil"/>
                <w:between w:val="nil"/>
              </w:pBdr>
              <w:spacing w:after="0" w:line="240" w:lineRule="auto"/>
            </w:pPr>
          </w:p>
        </w:tc>
      </w:tr>
      <w:tr w:rsidR="00A441B1" w14:paraId="367ACB04" w14:textId="77777777" w:rsidTr="00E6332D">
        <w:trPr>
          <w:trHeight w:val="420"/>
        </w:trPr>
        <w:tc>
          <w:tcPr>
            <w:tcW w:w="3402" w:type="dxa"/>
            <w:shd w:val="clear" w:color="auto" w:fill="auto"/>
            <w:tcMar>
              <w:top w:w="100" w:type="dxa"/>
              <w:left w:w="100" w:type="dxa"/>
              <w:bottom w:w="100" w:type="dxa"/>
              <w:right w:w="100" w:type="dxa"/>
            </w:tcMar>
          </w:tcPr>
          <w:p w14:paraId="6E44C520" w14:textId="38A320FC" w:rsidR="00A441B1" w:rsidRDefault="008A2901" w:rsidP="00A441B1">
            <w:pPr>
              <w:widowControl w:val="0"/>
              <w:pBdr>
                <w:top w:val="nil"/>
                <w:left w:val="nil"/>
                <w:bottom w:val="nil"/>
                <w:right w:val="nil"/>
                <w:between w:val="nil"/>
              </w:pBdr>
              <w:spacing w:after="0" w:line="240" w:lineRule="auto"/>
              <w:rPr>
                <w:sz w:val="20"/>
                <w:szCs w:val="20"/>
              </w:rPr>
            </w:pPr>
            <w:r>
              <w:rPr>
                <w:sz w:val="20"/>
                <w:szCs w:val="20"/>
              </w:rPr>
              <w:t>Other relevant factors</w:t>
            </w:r>
          </w:p>
        </w:tc>
        <w:tc>
          <w:tcPr>
            <w:tcW w:w="11907" w:type="dxa"/>
            <w:shd w:val="clear" w:color="auto" w:fill="auto"/>
            <w:tcMar>
              <w:top w:w="100" w:type="dxa"/>
              <w:left w:w="100" w:type="dxa"/>
              <w:bottom w:w="100" w:type="dxa"/>
              <w:right w:w="100" w:type="dxa"/>
            </w:tcMar>
          </w:tcPr>
          <w:p w14:paraId="2C7F9B6F" w14:textId="77777777" w:rsidR="00A441B1" w:rsidRDefault="00A441B1" w:rsidP="00A441B1">
            <w:pPr>
              <w:widowControl w:val="0"/>
              <w:pBdr>
                <w:top w:val="nil"/>
                <w:left w:val="nil"/>
                <w:bottom w:val="nil"/>
                <w:right w:val="nil"/>
                <w:between w:val="nil"/>
              </w:pBdr>
              <w:spacing w:after="0" w:line="240" w:lineRule="auto"/>
            </w:pPr>
          </w:p>
        </w:tc>
      </w:tr>
    </w:tbl>
    <w:p w14:paraId="4BF849D5" w14:textId="76B9D9D0" w:rsidR="008A2901" w:rsidRDefault="008A2901" w:rsidP="00A441B1">
      <w:pPr>
        <w:widowControl w:val="0"/>
        <w:pBdr>
          <w:top w:val="nil"/>
          <w:left w:val="nil"/>
          <w:bottom w:val="nil"/>
          <w:right w:val="nil"/>
          <w:between w:val="nil"/>
        </w:pBdr>
        <w:tabs>
          <w:tab w:val="left" w:pos="3502"/>
          <w:tab w:val="left" w:pos="4290"/>
          <w:tab w:val="left" w:pos="7471"/>
          <w:tab w:val="left" w:pos="10732"/>
          <w:tab w:val="left" w:pos="12291"/>
        </w:tabs>
        <w:spacing w:after="0" w:line="240" w:lineRule="auto"/>
        <w:ind w:left="100"/>
        <w:rPr>
          <w:color w:val="FFFFFF" w:themeColor="background1"/>
        </w:rPr>
      </w:pPr>
      <w:r w:rsidRPr="00DF042D">
        <w:rPr>
          <w:color w:val="FFFFFF" w:themeColor="background1"/>
        </w:rPr>
        <w:tab/>
      </w:r>
    </w:p>
    <w:p w14:paraId="52E608DB" w14:textId="77777777" w:rsidR="00DE0648" w:rsidRDefault="00DE0648" w:rsidP="00A441B1">
      <w:pPr>
        <w:widowControl w:val="0"/>
        <w:pBdr>
          <w:top w:val="nil"/>
          <w:left w:val="nil"/>
          <w:bottom w:val="nil"/>
          <w:right w:val="nil"/>
          <w:between w:val="nil"/>
        </w:pBdr>
        <w:tabs>
          <w:tab w:val="left" w:pos="3502"/>
          <w:tab w:val="left" w:pos="4290"/>
          <w:tab w:val="left" w:pos="7471"/>
          <w:tab w:val="left" w:pos="10732"/>
          <w:tab w:val="left" w:pos="12291"/>
        </w:tabs>
        <w:spacing w:after="0" w:line="240" w:lineRule="auto"/>
        <w:ind w:left="100"/>
        <w:rPr>
          <w:color w:val="FFFFFF" w:themeColor="background1"/>
        </w:rPr>
      </w:pPr>
    </w:p>
    <w:p w14:paraId="38CC7F5F" w14:textId="183F359B" w:rsidR="008A2901" w:rsidRDefault="008A2901" w:rsidP="00A441B1">
      <w:pPr>
        <w:widowControl w:val="0"/>
        <w:pBdr>
          <w:top w:val="nil"/>
          <w:left w:val="nil"/>
          <w:bottom w:val="nil"/>
          <w:right w:val="nil"/>
          <w:between w:val="nil"/>
        </w:pBdr>
        <w:tabs>
          <w:tab w:val="left" w:pos="3502"/>
          <w:tab w:val="left" w:pos="4290"/>
          <w:tab w:val="left" w:pos="7471"/>
          <w:tab w:val="left" w:pos="10732"/>
          <w:tab w:val="left" w:pos="12291"/>
        </w:tabs>
        <w:spacing w:after="0" w:line="240" w:lineRule="auto"/>
        <w:ind w:left="100"/>
      </w:pPr>
      <w:r>
        <w:rPr>
          <w:sz w:val="20"/>
          <w:szCs w:val="20"/>
        </w:rPr>
        <w:tab/>
      </w:r>
      <w:r>
        <w:tab/>
      </w:r>
      <w:r>
        <w:tab/>
      </w:r>
      <w:r>
        <w:tab/>
      </w:r>
    </w:p>
    <w:tbl>
      <w:tblPr>
        <w:tblW w:w="150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1560"/>
        <w:gridCol w:w="2409"/>
        <w:gridCol w:w="2835"/>
        <w:gridCol w:w="4820"/>
      </w:tblGrid>
      <w:tr w:rsidR="00DE0648" w:rsidRPr="00DE0648" w14:paraId="4EA2C705" w14:textId="77777777" w:rsidTr="00DE0648">
        <w:trPr>
          <w:trHeight w:val="204"/>
        </w:trPr>
        <w:tc>
          <w:tcPr>
            <w:tcW w:w="3402" w:type="dxa"/>
            <w:shd w:val="clear" w:color="auto" w:fill="2F5496" w:themeFill="accent1" w:themeFillShade="BF"/>
            <w:tcMar>
              <w:top w:w="100" w:type="dxa"/>
              <w:left w:w="100" w:type="dxa"/>
              <w:bottom w:w="100" w:type="dxa"/>
              <w:right w:w="100" w:type="dxa"/>
            </w:tcMar>
          </w:tcPr>
          <w:p w14:paraId="00C13FBF" w14:textId="026BACC3" w:rsidR="008A2901" w:rsidRPr="00DE0648" w:rsidRDefault="008A2901" w:rsidP="008A2901">
            <w:pPr>
              <w:widowControl w:val="0"/>
              <w:spacing w:after="0" w:line="240" w:lineRule="auto"/>
              <w:rPr>
                <w:b/>
                <w:bCs/>
                <w:color w:val="FFFFFF" w:themeColor="background1"/>
              </w:rPr>
            </w:pPr>
            <w:r w:rsidRPr="00DE0648">
              <w:rPr>
                <w:b/>
                <w:bCs/>
                <w:color w:val="FFFFFF" w:themeColor="background1"/>
              </w:rPr>
              <w:t>Individuals underlying health condition category / other factors</w:t>
            </w:r>
          </w:p>
        </w:tc>
        <w:tc>
          <w:tcPr>
            <w:tcW w:w="1560" w:type="dxa"/>
            <w:shd w:val="clear" w:color="auto" w:fill="2F5496" w:themeFill="accent1" w:themeFillShade="BF"/>
            <w:tcMar>
              <w:top w:w="100" w:type="dxa"/>
              <w:left w:w="100" w:type="dxa"/>
              <w:bottom w:w="100" w:type="dxa"/>
              <w:right w:w="100" w:type="dxa"/>
            </w:tcMar>
          </w:tcPr>
          <w:p w14:paraId="10B72CA6" w14:textId="5CBC1435" w:rsidR="008A2901" w:rsidRPr="00DE0648" w:rsidRDefault="008A2901" w:rsidP="00A441B1">
            <w:pPr>
              <w:widowControl w:val="0"/>
              <w:pBdr>
                <w:top w:val="nil"/>
                <w:left w:val="nil"/>
                <w:bottom w:val="nil"/>
                <w:right w:val="nil"/>
                <w:between w:val="nil"/>
              </w:pBdr>
              <w:spacing w:after="0" w:line="240" w:lineRule="auto"/>
              <w:rPr>
                <w:b/>
                <w:bCs/>
                <w:color w:val="FFFFFF" w:themeColor="background1"/>
              </w:rPr>
            </w:pPr>
            <w:r w:rsidRPr="00DE0648">
              <w:rPr>
                <w:b/>
                <w:bCs/>
                <w:color w:val="FFFFFF" w:themeColor="background1"/>
                <w:sz w:val="18"/>
                <w:szCs w:val="18"/>
              </w:rPr>
              <w:t>(tick where applicable)</w:t>
            </w:r>
          </w:p>
        </w:tc>
        <w:tc>
          <w:tcPr>
            <w:tcW w:w="5244" w:type="dxa"/>
            <w:gridSpan w:val="2"/>
            <w:shd w:val="clear" w:color="auto" w:fill="2F5496" w:themeFill="accent1" w:themeFillShade="BF"/>
            <w:tcMar>
              <w:top w:w="100" w:type="dxa"/>
              <w:left w:w="100" w:type="dxa"/>
              <w:bottom w:w="100" w:type="dxa"/>
              <w:right w:w="100" w:type="dxa"/>
            </w:tcMar>
          </w:tcPr>
          <w:p w14:paraId="5E38A0DD" w14:textId="4FAFD75F" w:rsidR="008A2901" w:rsidRPr="00DE0648" w:rsidRDefault="008A2901" w:rsidP="00A441B1">
            <w:pPr>
              <w:widowControl w:val="0"/>
              <w:spacing w:after="0" w:line="240" w:lineRule="auto"/>
              <w:rPr>
                <w:b/>
                <w:bCs/>
                <w:color w:val="FFFFFF" w:themeColor="background1"/>
              </w:rPr>
            </w:pPr>
            <w:r w:rsidRPr="00DE0648">
              <w:rPr>
                <w:b/>
                <w:bCs/>
                <w:color w:val="FFFFFF" w:themeColor="background1"/>
              </w:rPr>
              <w:t>M</w:t>
            </w:r>
            <w:r w:rsidR="00E2144E">
              <w:rPr>
                <w:b/>
                <w:bCs/>
                <w:color w:val="FFFFFF" w:themeColor="background1"/>
              </w:rPr>
              <w:t>easures</w:t>
            </w:r>
            <w:r w:rsidRPr="00DE0648">
              <w:rPr>
                <w:b/>
                <w:bCs/>
                <w:color w:val="FFFFFF" w:themeColor="background1"/>
              </w:rPr>
              <w:t xml:space="preserve"> </w:t>
            </w:r>
            <w:r w:rsidR="008327AF" w:rsidRPr="00DE0648">
              <w:rPr>
                <w:b/>
                <w:bCs/>
                <w:color w:val="FFFFFF" w:themeColor="background1"/>
              </w:rPr>
              <w:t xml:space="preserve">already </w:t>
            </w:r>
            <w:r w:rsidRPr="00DE0648">
              <w:rPr>
                <w:b/>
                <w:bCs/>
                <w:color w:val="FFFFFF" w:themeColor="background1"/>
              </w:rPr>
              <w:t>in place</w:t>
            </w:r>
          </w:p>
        </w:tc>
        <w:tc>
          <w:tcPr>
            <w:tcW w:w="4820" w:type="dxa"/>
            <w:shd w:val="clear" w:color="auto" w:fill="2F5496" w:themeFill="accent1" w:themeFillShade="BF"/>
            <w:tcMar>
              <w:top w:w="100" w:type="dxa"/>
              <w:left w:w="100" w:type="dxa"/>
              <w:bottom w:w="100" w:type="dxa"/>
              <w:right w:w="100" w:type="dxa"/>
            </w:tcMar>
          </w:tcPr>
          <w:p w14:paraId="790BA416" w14:textId="5D180357" w:rsidR="008A2901" w:rsidRPr="00DE0648" w:rsidRDefault="008A2901" w:rsidP="00A441B1">
            <w:pPr>
              <w:widowControl w:val="0"/>
              <w:pBdr>
                <w:top w:val="nil"/>
                <w:left w:val="nil"/>
                <w:bottom w:val="nil"/>
                <w:right w:val="nil"/>
                <w:between w:val="nil"/>
              </w:pBdr>
              <w:spacing w:after="0" w:line="240" w:lineRule="auto"/>
              <w:rPr>
                <w:b/>
                <w:bCs/>
                <w:color w:val="FFFFFF" w:themeColor="background1"/>
              </w:rPr>
            </w:pPr>
            <w:r w:rsidRPr="00DE0648">
              <w:rPr>
                <w:b/>
                <w:bCs/>
                <w:color w:val="FFFFFF" w:themeColor="background1"/>
              </w:rPr>
              <w:t>Additional measures</w:t>
            </w:r>
          </w:p>
        </w:tc>
      </w:tr>
      <w:tr w:rsidR="008327AF" w14:paraId="219C93B0" w14:textId="77777777" w:rsidTr="008327AF">
        <w:trPr>
          <w:trHeight w:val="443"/>
        </w:trPr>
        <w:tc>
          <w:tcPr>
            <w:tcW w:w="3402" w:type="dxa"/>
            <w:shd w:val="clear" w:color="auto" w:fill="D9E2F3" w:themeFill="accent1" w:themeFillTint="33"/>
            <w:tcMar>
              <w:top w:w="100" w:type="dxa"/>
              <w:left w:w="100" w:type="dxa"/>
              <w:bottom w:w="100" w:type="dxa"/>
              <w:right w:w="100" w:type="dxa"/>
            </w:tcMar>
          </w:tcPr>
          <w:p w14:paraId="61F4A137" w14:textId="015B97AD" w:rsidR="008327AF" w:rsidRDefault="008327AF" w:rsidP="00A441B1">
            <w:pPr>
              <w:widowControl w:val="0"/>
              <w:pBdr>
                <w:top w:val="nil"/>
                <w:left w:val="nil"/>
                <w:bottom w:val="nil"/>
                <w:right w:val="nil"/>
                <w:between w:val="nil"/>
              </w:pBdr>
              <w:spacing w:after="0" w:line="240" w:lineRule="auto"/>
              <w:rPr>
                <w:i/>
                <w:sz w:val="16"/>
                <w:szCs w:val="16"/>
              </w:rPr>
            </w:pPr>
            <w:r>
              <w:rPr>
                <w:sz w:val="20"/>
                <w:szCs w:val="20"/>
              </w:rPr>
              <w:t>Extremely Clinically Vulnerable (has been in receipt of shielding letter)</w:t>
            </w:r>
          </w:p>
        </w:tc>
        <w:tc>
          <w:tcPr>
            <w:tcW w:w="1560" w:type="dxa"/>
            <w:shd w:val="clear" w:color="auto" w:fill="auto"/>
            <w:tcMar>
              <w:top w:w="100" w:type="dxa"/>
              <w:left w:w="100" w:type="dxa"/>
              <w:bottom w:w="100" w:type="dxa"/>
              <w:right w:w="100" w:type="dxa"/>
            </w:tcMar>
          </w:tcPr>
          <w:p w14:paraId="00D9A0F6" w14:textId="77777777" w:rsidR="008327AF" w:rsidRDefault="008327AF" w:rsidP="00A441B1">
            <w:pPr>
              <w:widowControl w:val="0"/>
              <w:pBdr>
                <w:top w:val="nil"/>
                <w:left w:val="nil"/>
                <w:bottom w:val="nil"/>
                <w:right w:val="nil"/>
                <w:between w:val="nil"/>
              </w:pBdr>
              <w:spacing w:after="0" w:line="240" w:lineRule="auto"/>
            </w:pPr>
          </w:p>
        </w:tc>
        <w:tc>
          <w:tcPr>
            <w:tcW w:w="5244" w:type="dxa"/>
            <w:gridSpan w:val="2"/>
            <w:vMerge w:val="restart"/>
            <w:shd w:val="clear" w:color="auto" w:fill="auto"/>
            <w:tcMar>
              <w:top w:w="100" w:type="dxa"/>
              <w:left w:w="100" w:type="dxa"/>
              <w:bottom w:w="100" w:type="dxa"/>
              <w:right w:w="100" w:type="dxa"/>
            </w:tcMar>
          </w:tcPr>
          <w:p w14:paraId="3800B903" w14:textId="77777777" w:rsidR="008327AF" w:rsidRDefault="008327AF" w:rsidP="00A441B1">
            <w:pPr>
              <w:widowControl w:val="0"/>
              <w:spacing w:after="0" w:line="240" w:lineRule="auto"/>
            </w:pPr>
          </w:p>
          <w:p w14:paraId="0EC6720C" w14:textId="452A76BB" w:rsidR="008327AF" w:rsidRDefault="008327AF" w:rsidP="00A441B1">
            <w:pPr>
              <w:widowControl w:val="0"/>
              <w:spacing w:after="0" w:line="240" w:lineRule="auto"/>
            </w:pPr>
          </w:p>
        </w:tc>
        <w:tc>
          <w:tcPr>
            <w:tcW w:w="4820" w:type="dxa"/>
            <w:vMerge w:val="restart"/>
            <w:shd w:val="clear" w:color="auto" w:fill="auto"/>
            <w:tcMar>
              <w:top w:w="100" w:type="dxa"/>
              <w:left w:w="100" w:type="dxa"/>
              <w:bottom w:w="100" w:type="dxa"/>
              <w:right w:w="100" w:type="dxa"/>
            </w:tcMar>
          </w:tcPr>
          <w:p w14:paraId="43976222" w14:textId="77777777" w:rsidR="008327AF" w:rsidRDefault="008327AF" w:rsidP="00A441B1">
            <w:pPr>
              <w:widowControl w:val="0"/>
              <w:pBdr>
                <w:top w:val="nil"/>
                <w:left w:val="nil"/>
                <w:bottom w:val="nil"/>
                <w:right w:val="nil"/>
                <w:between w:val="nil"/>
              </w:pBdr>
              <w:spacing w:after="0" w:line="240" w:lineRule="auto"/>
            </w:pPr>
          </w:p>
        </w:tc>
      </w:tr>
      <w:tr w:rsidR="008327AF" w14:paraId="1CF0C2C7" w14:textId="77777777" w:rsidTr="008327AF">
        <w:trPr>
          <w:trHeight w:val="420"/>
        </w:trPr>
        <w:tc>
          <w:tcPr>
            <w:tcW w:w="3402" w:type="dxa"/>
            <w:shd w:val="clear" w:color="auto" w:fill="D9E2F3" w:themeFill="accent1" w:themeFillTint="33"/>
            <w:tcMar>
              <w:top w:w="100" w:type="dxa"/>
              <w:left w:w="100" w:type="dxa"/>
              <w:bottom w:w="100" w:type="dxa"/>
              <w:right w:w="100" w:type="dxa"/>
            </w:tcMar>
          </w:tcPr>
          <w:p w14:paraId="6E4F2969" w14:textId="6302F10D" w:rsidR="008327AF" w:rsidRDefault="008327AF" w:rsidP="008A2901">
            <w:pPr>
              <w:widowControl w:val="0"/>
              <w:pBdr>
                <w:top w:val="nil"/>
                <w:left w:val="nil"/>
                <w:bottom w:val="nil"/>
                <w:right w:val="nil"/>
                <w:between w:val="nil"/>
              </w:pBdr>
              <w:spacing w:after="0" w:line="240" w:lineRule="auto"/>
              <w:rPr>
                <w:sz w:val="20"/>
                <w:szCs w:val="20"/>
              </w:rPr>
            </w:pPr>
            <w:r>
              <w:rPr>
                <w:sz w:val="20"/>
                <w:szCs w:val="20"/>
              </w:rPr>
              <w:t>Age (&gt;70 years).  Please tick if age is over 50 for BAME staff</w:t>
            </w:r>
          </w:p>
        </w:tc>
        <w:tc>
          <w:tcPr>
            <w:tcW w:w="1560" w:type="dxa"/>
            <w:shd w:val="clear" w:color="auto" w:fill="auto"/>
            <w:tcMar>
              <w:top w:w="100" w:type="dxa"/>
              <w:left w:w="100" w:type="dxa"/>
              <w:bottom w:w="100" w:type="dxa"/>
              <w:right w:w="100" w:type="dxa"/>
            </w:tcMar>
          </w:tcPr>
          <w:p w14:paraId="6DF494D5" w14:textId="77777777" w:rsidR="008327AF" w:rsidRDefault="008327AF" w:rsidP="00A441B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5AFE9A9A" w14:textId="77777777" w:rsidR="008327AF" w:rsidRDefault="008327AF" w:rsidP="00A441B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1B97785A" w14:textId="77777777" w:rsidR="008327AF" w:rsidRDefault="008327AF" w:rsidP="00A441B1">
            <w:pPr>
              <w:widowControl w:val="0"/>
              <w:pBdr>
                <w:top w:val="nil"/>
                <w:left w:val="nil"/>
                <w:bottom w:val="nil"/>
                <w:right w:val="nil"/>
                <w:between w:val="nil"/>
              </w:pBdr>
              <w:spacing w:after="0" w:line="240" w:lineRule="auto"/>
            </w:pPr>
          </w:p>
        </w:tc>
      </w:tr>
      <w:tr w:rsidR="008327AF" w14:paraId="3815FA6F" w14:textId="77777777" w:rsidTr="008327AF">
        <w:trPr>
          <w:trHeight w:val="252"/>
        </w:trPr>
        <w:tc>
          <w:tcPr>
            <w:tcW w:w="3402" w:type="dxa"/>
            <w:shd w:val="clear" w:color="auto" w:fill="D9E2F3" w:themeFill="accent1" w:themeFillTint="33"/>
            <w:tcMar>
              <w:top w:w="100" w:type="dxa"/>
              <w:left w:w="100" w:type="dxa"/>
              <w:bottom w:w="100" w:type="dxa"/>
              <w:right w:w="100" w:type="dxa"/>
            </w:tcMar>
          </w:tcPr>
          <w:p w14:paraId="2210F5DD" w14:textId="71A76F27" w:rsidR="008327AF" w:rsidRDefault="008327AF" w:rsidP="00A441B1">
            <w:pPr>
              <w:widowControl w:val="0"/>
              <w:pBdr>
                <w:top w:val="nil"/>
                <w:left w:val="nil"/>
                <w:bottom w:val="nil"/>
                <w:right w:val="nil"/>
                <w:between w:val="nil"/>
              </w:pBdr>
              <w:spacing w:after="0" w:line="240" w:lineRule="auto"/>
              <w:rPr>
                <w:sz w:val="20"/>
                <w:szCs w:val="20"/>
              </w:rPr>
            </w:pPr>
            <w:r>
              <w:rPr>
                <w:sz w:val="20"/>
                <w:szCs w:val="20"/>
              </w:rPr>
              <w:t>Diabetes</w:t>
            </w:r>
          </w:p>
        </w:tc>
        <w:tc>
          <w:tcPr>
            <w:tcW w:w="1560" w:type="dxa"/>
            <w:shd w:val="clear" w:color="auto" w:fill="auto"/>
            <w:tcMar>
              <w:top w:w="100" w:type="dxa"/>
              <w:left w:w="100" w:type="dxa"/>
              <w:bottom w:w="100" w:type="dxa"/>
              <w:right w:w="100" w:type="dxa"/>
            </w:tcMar>
          </w:tcPr>
          <w:p w14:paraId="7FB4DC0C" w14:textId="77777777" w:rsidR="008327AF" w:rsidRDefault="008327AF" w:rsidP="00A441B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586AC479" w14:textId="77777777" w:rsidR="008327AF" w:rsidRDefault="008327AF" w:rsidP="00A441B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0D134A4C" w14:textId="77777777" w:rsidR="008327AF" w:rsidRDefault="008327AF" w:rsidP="00A441B1">
            <w:pPr>
              <w:widowControl w:val="0"/>
              <w:pBdr>
                <w:top w:val="nil"/>
                <w:left w:val="nil"/>
                <w:bottom w:val="nil"/>
                <w:right w:val="nil"/>
                <w:between w:val="nil"/>
              </w:pBdr>
              <w:spacing w:after="0" w:line="240" w:lineRule="auto"/>
            </w:pPr>
          </w:p>
        </w:tc>
      </w:tr>
      <w:tr w:rsidR="008327AF" w14:paraId="13B58ED4" w14:textId="77777777" w:rsidTr="008327AF">
        <w:trPr>
          <w:trHeight w:val="188"/>
        </w:trPr>
        <w:tc>
          <w:tcPr>
            <w:tcW w:w="3402" w:type="dxa"/>
            <w:shd w:val="clear" w:color="auto" w:fill="D9E2F3" w:themeFill="accent1" w:themeFillTint="33"/>
            <w:tcMar>
              <w:top w:w="100" w:type="dxa"/>
              <w:left w:w="100" w:type="dxa"/>
              <w:bottom w:w="100" w:type="dxa"/>
              <w:right w:w="100" w:type="dxa"/>
            </w:tcMar>
          </w:tcPr>
          <w:p w14:paraId="1E57CF2E" w14:textId="0FF58417" w:rsidR="008327AF" w:rsidRDefault="008327AF" w:rsidP="00A441B1">
            <w:pPr>
              <w:widowControl w:val="0"/>
              <w:pBdr>
                <w:top w:val="nil"/>
                <w:left w:val="nil"/>
                <w:bottom w:val="nil"/>
                <w:right w:val="nil"/>
                <w:between w:val="nil"/>
              </w:pBdr>
              <w:spacing w:after="0" w:line="240" w:lineRule="auto"/>
              <w:rPr>
                <w:sz w:val="20"/>
                <w:szCs w:val="20"/>
              </w:rPr>
            </w:pPr>
            <w:r>
              <w:rPr>
                <w:sz w:val="20"/>
                <w:szCs w:val="20"/>
              </w:rPr>
              <w:t>Chronic lung or heart disease</w:t>
            </w:r>
          </w:p>
        </w:tc>
        <w:tc>
          <w:tcPr>
            <w:tcW w:w="1560" w:type="dxa"/>
            <w:shd w:val="clear" w:color="auto" w:fill="auto"/>
            <w:tcMar>
              <w:top w:w="100" w:type="dxa"/>
              <w:left w:w="100" w:type="dxa"/>
              <w:bottom w:w="100" w:type="dxa"/>
              <w:right w:w="100" w:type="dxa"/>
            </w:tcMar>
          </w:tcPr>
          <w:p w14:paraId="29B3ECAE" w14:textId="77777777" w:rsidR="008327AF" w:rsidRDefault="008327AF" w:rsidP="00A441B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768BA84C" w14:textId="77777777" w:rsidR="008327AF" w:rsidRDefault="008327AF" w:rsidP="00A441B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183DBE2D" w14:textId="77777777" w:rsidR="008327AF" w:rsidRDefault="008327AF" w:rsidP="00A441B1">
            <w:pPr>
              <w:widowControl w:val="0"/>
              <w:pBdr>
                <w:top w:val="nil"/>
                <w:left w:val="nil"/>
                <w:bottom w:val="nil"/>
                <w:right w:val="nil"/>
                <w:between w:val="nil"/>
              </w:pBdr>
              <w:spacing w:after="0" w:line="240" w:lineRule="auto"/>
            </w:pPr>
          </w:p>
        </w:tc>
      </w:tr>
      <w:tr w:rsidR="008327AF" w14:paraId="3D080D48" w14:textId="77777777" w:rsidTr="008327AF">
        <w:trPr>
          <w:trHeight w:val="266"/>
        </w:trPr>
        <w:tc>
          <w:tcPr>
            <w:tcW w:w="3402" w:type="dxa"/>
            <w:shd w:val="clear" w:color="auto" w:fill="D9E2F3" w:themeFill="accent1" w:themeFillTint="33"/>
            <w:tcMar>
              <w:top w:w="100" w:type="dxa"/>
              <w:left w:w="100" w:type="dxa"/>
              <w:bottom w:w="100" w:type="dxa"/>
              <w:right w:w="100" w:type="dxa"/>
            </w:tcMar>
          </w:tcPr>
          <w:p w14:paraId="0CC654A8" w14:textId="0B34DE74" w:rsidR="008327AF" w:rsidRDefault="008327AF" w:rsidP="00A441B1">
            <w:pPr>
              <w:widowControl w:val="0"/>
              <w:pBdr>
                <w:top w:val="nil"/>
                <w:left w:val="nil"/>
                <w:bottom w:val="nil"/>
                <w:right w:val="nil"/>
                <w:between w:val="nil"/>
              </w:pBdr>
              <w:spacing w:after="0" w:line="240" w:lineRule="auto"/>
              <w:rPr>
                <w:sz w:val="20"/>
                <w:szCs w:val="20"/>
              </w:rPr>
            </w:pPr>
            <w:r>
              <w:rPr>
                <w:sz w:val="20"/>
                <w:szCs w:val="20"/>
              </w:rPr>
              <w:t>Cancer</w:t>
            </w:r>
          </w:p>
        </w:tc>
        <w:tc>
          <w:tcPr>
            <w:tcW w:w="1560" w:type="dxa"/>
            <w:shd w:val="clear" w:color="auto" w:fill="auto"/>
            <w:tcMar>
              <w:top w:w="100" w:type="dxa"/>
              <w:left w:w="100" w:type="dxa"/>
              <w:bottom w:w="100" w:type="dxa"/>
              <w:right w:w="100" w:type="dxa"/>
            </w:tcMar>
          </w:tcPr>
          <w:p w14:paraId="2FAA7644" w14:textId="77777777" w:rsidR="008327AF" w:rsidRDefault="008327AF" w:rsidP="00A441B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3987E240" w14:textId="77777777" w:rsidR="008327AF" w:rsidRDefault="008327AF" w:rsidP="00A441B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5FD30231" w14:textId="77777777" w:rsidR="008327AF" w:rsidRDefault="008327AF" w:rsidP="00A441B1">
            <w:pPr>
              <w:widowControl w:val="0"/>
              <w:pBdr>
                <w:top w:val="nil"/>
                <w:left w:val="nil"/>
                <w:bottom w:val="nil"/>
                <w:right w:val="nil"/>
                <w:between w:val="nil"/>
              </w:pBdr>
              <w:spacing w:after="0" w:line="240" w:lineRule="auto"/>
            </w:pPr>
          </w:p>
        </w:tc>
      </w:tr>
      <w:tr w:rsidR="008327AF" w14:paraId="02E373CE" w14:textId="77777777" w:rsidTr="008327AF">
        <w:trPr>
          <w:trHeight w:val="420"/>
        </w:trPr>
        <w:tc>
          <w:tcPr>
            <w:tcW w:w="3402" w:type="dxa"/>
            <w:shd w:val="clear" w:color="auto" w:fill="D9E2F3" w:themeFill="accent1" w:themeFillTint="33"/>
            <w:tcMar>
              <w:top w:w="100" w:type="dxa"/>
              <w:left w:w="100" w:type="dxa"/>
              <w:bottom w:w="100" w:type="dxa"/>
              <w:right w:w="100" w:type="dxa"/>
            </w:tcMar>
          </w:tcPr>
          <w:p w14:paraId="0977037C" w14:textId="2170C2A8" w:rsidR="008327AF" w:rsidRDefault="008327AF" w:rsidP="008A2901">
            <w:pPr>
              <w:widowControl w:val="0"/>
              <w:pBdr>
                <w:top w:val="nil"/>
                <w:left w:val="nil"/>
                <w:bottom w:val="nil"/>
                <w:right w:val="nil"/>
                <w:between w:val="nil"/>
              </w:pBdr>
              <w:spacing w:after="0" w:line="240" w:lineRule="auto"/>
              <w:rPr>
                <w:sz w:val="16"/>
                <w:szCs w:val="16"/>
              </w:rPr>
            </w:pPr>
            <w:r>
              <w:rPr>
                <w:sz w:val="20"/>
                <w:szCs w:val="20"/>
              </w:rPr>
              <w:t>Pregnancy (</w:t>
            </w:r>
            <w:r>
              <w:rPr>
                <w:sz w:val="16"/>
                <w:szCs w:val="16"/>
              </w:rPr>
              <w:t>please indicate if over 28 weeks,</w:t>
            </w:r>
          </w:p>
          <w:p w14:paraId="6AFCB1BD" w14:textId="1D97C218" w:rsidR="008327AF" w:rsidRDefault="008327AF" w:rsidP="008A2901">
            <w:pPr>
              <w:widowControl w:val="0"/>
              <w:pBdr>
                <w:top w:val="nil"/>
                <w:left w:val="nil"/>
                <w:bottom w:val="nil"/>
                <w:right w:val="nil"/>
                <w:between w:val="nil"/>
              </w:pBdr>
              <w:spacing w:after="0" w:line="240" w:lineRule="auto"/>
              <w:rPr>
                <w:sz w:val="20"/>
                <w:szCs w:val="20"/>
              </w:rPr>
            </w:pPr>
            <w:r>
              <w:rPr>
                <w:sz w:val="16"/>
                <w:szCs w:val="16"/>
              </w:rPr>
              <w:t>under 28 weeks if pre-existing risks present)</w:t>
            </w:r>
          </w:p>
        </w:tc>
        <w:tc>
          <w:tcPr>
            <w:tcW w:w="1560" w:type="dxa"/>
            <w:shd w:val="clear" w:color="auto" w:fill="auto"/>
            <w:tcMar>
              <w:top w:w="100" w:type="dxa"/>
              <w:left w:w="100" w:type="dxa"/>
              <w:bottom w:w="100" w:type="dxa"/>
              <w:right w:w="100" w:type="dxa"/>
            </w:tcMar>
          </w:tcPr>
          <w:p w14:paraId="7B3BA03C" w14:textId="77777777" w:rsidR="008327AF" w:rsidRDefault="008327AF" w:rsidP="00A441B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397F1250" w14:textId="77777777" w:rsidR="008327AF" w:rsidRDefault="008327AF" w:rsidP="00A441B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5AEE4BEC" w14:textId="77777777" w:rsidR="008327AF" w:rsidRDefault="008327AF" w:rsidP="00A441B1">
            <w:pPr>
              <w:widowControl w:val="0"/>
              <w:pBdr>
                <w:top w:val="nil"/>
                <w:left w:val="nil"/>
                <w:bottom w:val="nil"/>
                <w:right w:val="nil"/>
                <w:between w:val="nil"/>
              </w:pBdr>
              <w:spacing w:after="0" w:line="240" w:lineRule="auto"/>
            </w:pPr>
          </w:p>
        </w:tc>
      </w:tr>
      <w:tr w:rsidR="008327AF" w14:paraId="17810E6A" w14:textId="77777777" w:rsidTr="008327AF">
        <w:trPr>
          <w:trHeight w:val="268"/>
        </w:trPr>
        <w:tc>
          <w:tcPr>
            <w:tcW w:w="3402" w:type="dxa"/>
            <w:shd w:val="clear" w:color="auto" w:fill="D9E2F3" w:themeFill="accent1" w:themeFillTint="33"/>
            <w:tcMar>
              <w:top w:w="100" w:type="dxa"/>
              <w:left w:w="100" w:type="dxa"/>
              <w:bottom w:w="100" w:type="dxa"/>
              <w:right w:w="100" w:type="dxa"/>
            </w:tcMar>
          </w:tcPr>
          <w:p w14:paraId="1933EA17" w14:textId="7A5D457E" w:rsidR="008327AF" w:rsidRDefault="008327AF" w:rsidP="00A441B1">
            <w:pPr>
              <w:widowControl w:val="0"/>
              <w:pBdr>
                <w:top w:val="nil"/>
                <w:left w:val="nil"/>
                <w:bottom w:val="nil"/>
                <w:right w:val="nil"/>
                <w:between w:val="nil"/>
              </w:pBdr>
              <w:spacing w:after="0" w:line="240" w:lineRule="auto"/>
              <w:rPr>
                <w:sz w:val="20"/>
                <w:szCs w:val="20"/>
              </w:rPr>
            </w:pPr>
            <w:r>
              <w:rPr>
                <w:sz w:val="20"/>
                <w:szCs w:val="20"/>
              </w:rPr>
              <w:t>Immunosuppression</w:t>
            </w:r>
          </w:p>
        </w:tc>
        <w:tc>
          <w:tcPr>
            <w:tcW w:w="1560" w:type="dxa"/>
            <w:shd w:val="clear" w:color="auto" w:fill="auto"/>
            <w:tcMar>
              <w:top w:w="100" w:type="dxa"/>
              <w:left w:w="100" w:type="dxa"/>
              <w:bottom w:w="100" w:type="dxa"/>
              <w:right w:w="100" w:type="dxa"/>
            </w:tcMar>
          </w:tcPr>
          <w:p w14:paraId="77A8292D" w14:textId="77777777" w:rsidR="008327AF" w:rsidRDefault="008327AF" w:rsidP="00A441B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0940A5BA" w14:textId="77777777" w:rsidR="008327AF" w:rsidRDefault="008327AF" w:rsidP="00A441B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10228626" w14:textId="77777777" w:rsidR="008327AF" w:rsidRDefault="008327AF" w:rsidP="00A441B1">
            <w:pPr>
              <w:widowControl w:val="0"/>
              <w:pBdr>
                <w:top w:val="nil"/>
                <w:left w:val="nil"/>
                <w:bottom w:val="nil"/>
                <w:right w:val="nil"/>
                <w:between w:val="nil"/>
              </w:pBdr>
              <w:spacing w:after="0" w:line="240" w:lineRule="auto"/>
            </w:pPr>
          </w:p>
        </w:tc>
      </w:tr>
      <w:tr w:rsidR="008327AF" w14:paraId="77C40F9F" w14:textId="77777777" w:rsidTr="008327AF">
        <w:trPr>
          <w:trHeight w:val="420"/>
        </w:trPr>
        <w:tc>
          <w:tcPr>
            <w:tcW w:w="3402" w:type="dxa"/>
            <w:shd w:val="clear" w:color="auto" w:fill="D9E2F3" w:themeFill="accent1" w:themeFillTint="33"/>
            <w:tcMar>
              <w:top w:w="100" w:type="dxa"/>
              <w:left w:w="100" w:type="dxa"/>
              <w:bottom w:w="100" w:type="dxa"/>
              <w:right w:w="100" w:type="dxa"/>
            </w:tcMar>
          </w:tcPr>
          <w:p w14:paraId="305E6F0D" w14:textId="191FAAF1" w:rsidR="008327AF" w:rsidRDefault="008327AF" w:rsidP="008A2901">
            <w:pPr>
              <w:widowControl w:val="0"/>
              <w:pBdr>
                <w:top w:val="nil"/>
                <w:left w:val="nil"/>
                <w:bottom w:val="nil"/>
                <w:right w:val="nil"/>
                <w:between w:val="nil"/>
              </w:pBdr>
              <w:spacing w:after="0" w:line="240" w:lineRule="auto"/>
              <w:rPr>
                <w:sz w:val="20"/>
                <w:szCs w:val="20"/>
              </w:rPr>
            </w:pPr>
            <w:r>
              <w:rPr>
                <w:sz w:val="20"/>
                <w:szCs w:val="20"/>
              </w:rPr>
              <w:t>Pre-existing disability that impacts on respiratory morbidity</w:t>
            </w:r>
          </w:p>
        </w:tc>
        <w:tc>
          <w:tcPr>
            <w:tcW w:w="1560" w:type="dxa"/>
            <w:shd w:val="clear" w:color="auto" w:fill="auto"/>
            <w:tcMar>
              <w:top w:w="100" w:type="dxa"/>
              <w:left w:w="100" w:type="dxa"/>
              <w:bottom w:w="100" w:type="dxa"/>
              <w:right w:w="100" w:type="dxa"/>
            </w:tcMar>
          </w:tcPr>
          <w:p w14:paraId="31D70A35" w14:textId="77777777" w:rsidR="008327AF" w:rsidRDefault="008327AF" w:rsidP="008A290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21AF6DD8" w14:textId="77777777" w:rsidR="008327AF" w:rsidRDefault="008327AF" w:rsidP="008A290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6215C218" w14:textId="77777777" w:rsidR="008327AF" w:rsidRDefault="008327AF" w:rsidP="008A2901">
            <w:pPr>
              <w:widowControl w:val="0"/>
              <w:pBdr>
                <w:top w:val="nil"/>
                <w:left w:val="nil"/>
                <w:bottom w:val="nil"/>
                <w:right w:val="nil"/>
                <w:between w:val="nil"/>
              </w:pBdr>
              <w:spacing w:after="0" w:line="240" w:lineRule="auto"/>
            </w:pPr>
          </w:p>
        </w:tc>
      </w:tr>
      <w:tr w:rsidR="008327AF" w14:paraId="62A64092" w14:textId="77777777" w:rsidTr="008327AF">
        <w:trPr>
          <w:trHeight w:val="200"/>
        </w:trPr>
        <w:tc>
          <w:tcPr>
            <w:tcW w:w="3402" w:type="dxa"/>
            <w:shd w:val="clear" w:color="auto" w:fill="D9E2F3" w:themeFill="accent1" w:themeFillTint="33"/>
            <w:tcMar>
              <w:top w:w="100" w:type="dxa"/>
              <w:left w:w="100" w:type="dxa"/>
              <w:bottom w:w="100" w:type="dxa"/>
              <w:right w:w="100" w:type="dxa"/>
            </w:tcMar>
          </w:tcPr>
          <w:p w14:paraId="12F875B9" w14:textId="14E37F7D" w:rsidR="008327AF" w:rsidRDefault="008327AF" w:rsidP="008A2901">
            <w:pPr>
              <w:widowControl w:val="0"/>
              <w:pBdr>
                <w:top w:val="nil"/>
                <w:left w:val="nil"/>
                <w:bottom w:val="nil"/>
                <w:right w:val="nil"/>
                <w:between w:val="nil"/>
              </w:pBdr>
              <w:spacing w:after="0" w:line="240" w:lineRule="auto"/>
              <w:rPr>
                <w:sz w:val="20"/>
                <w:szCs w:val="20"/>
              </w:rPr>
            </w:pPr>
            <w:r>
              <w:rPr>
                <w:rFonts w:cstheme="minorHAnsi"/>
                <w:sz w:val="20"/>
                <w:szCs w:val="20"/>
              </w:rPr>
              <w:t>Clinical Obesity</w:t>
            </w:r>
          </w:p>
        </w:tc>
        <w:tc>
          <w:tcPr>
            <w:tcW w:w="1560" w:type="dxa"/>
            <w:shd w:val="clear" w:color="auto" w:fill="auto"/>
            <w:tcMar>
              <w:top w:w="100" w:type="dxa"/>
              <w:left w:w="100" w:type="dxa"/>
              <w:bottom w:w="100" w:type="dxa"/>
              <w:right w:w="100" w:type="dxa"/>
            </w:tcMar>
          </w:tcPr>
          <w:p w14:paraId="60C8FCAB" w14:textId="77777777" w:rsidR="008327AF" w:rsidRDefault="008327AF" w:rsidP="008A290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19920A62" w14:textId="77777777" w:rsidR="008327AF" w:rsidRDefault="008327AF" w:rsidP="008A290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12A51869" w14:textId="77777777" w:rsidR="008327AF" w:rsidRDefault="008327AF" w:rsidP="008A2901">
            <w:pPr>
              <w:widowControl w:val="0"/>
              <w:pBdr>
                <w:top w:val="nil"/>
                <w:left w:val="nil"/>
                <w:bottom w:val="nil"/>
                <w:right w:val="nil"/>
                <w:between w:val="nil"/>
              </w:pBdr>
              <w:spacing w:after="0" w:line="240" w:lineRule="auto"/>
            </w:pPr>
          </w:p>
        </w:tc>
      </w:tr>
      <w:tr w:rsidR="008327AF" w14:paraId="71C8B848" w14:textId="77777777" w:rsidTr="008327AF">
        <w:trPr>
          <w:trHeight w:val="278"/>
        </w:trPr>
        <w:tc>
          <w:tcPr>
            <w:tcW w:w="3402" w:type="dxa"/>
            <w:shd w:val="clear" w:color="auto" w:fill="D9E2F3" w:themeFill="accent1" w:themeFillTint="33"/>
            <w:tcMar>
              <w:top w:w="100" w:type="dxa"/>
              <w:left w:w="100" w:type="dxa"/>
              <w:bottom w:w="100" w:type="dxa"/>
              <w:right w:w="100" w:type="dxa"/>
            </w:tcMar>
          </w:tcPr>
          <w:p w14:paraId="48E4C5F5" w14:textId="6E1C0357" w:rsidR="008327AF" w:rsidRDefault="008327AF" w:rsidP="008A2901">
            <w:pPr>
              <w:widowControl w:val="0"/>
              <w:pBdr>
                <w:top w:val="nil"/>
                <w:left w:val="nil"/>
                <w:bottom w:val="nil"/>
                <w:right w:val="nil"/>
                <w:between w:val="nil"/>
              </w:pBdr>
              <w:spacing w:after="0" w:line="240" w:lineRule="auto"/>
              <w:rPr>
                <w:rFonts w:cstheme="minorHAnsi"/>
                <w:sz w:val="20"/>
                <w:szCs w:val="20"/>
              </w:rPr>
            </w:pPr>
            <w:r>
              <w:rPr>
                <w:sz w:val="20"/>
                <w:szCs w:val="20"/>
              </w:rPr>
              <w:t>BAME background</w:t>
            </w:r>
          </w:p>
        </w:tc>
        <w:tc>
          <w:tcPr>
            <w:tcW w:w="1560" w:type="dxa"/>
            <w:shd w:val="clear" w:color="auto" w:fill="auto"/>
            <w:tcMar>
              <w:top w:w="100" w:type="dxa"/>
              <w:left w:w="100" w:type="dxa"/>
              <w:bottom w:w="100" w:type="dxa"/>
              <w:right w:w="100" w:type="dxa"/>
            </w:tcMar>
          </w:tcPr>
          <w:p w14:paraId="0B8B115D" w14:textId="77777777" w:rsidR="008327AF" w:rsidRDefault="008327AF" w:rsidP="008A290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7125C997" w14:textId="77777777" w:rsidR="008327AF" w:rsidRDefault="008327AF" w:rsidP="008A290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51B39785" w14:textId="77777777" w:rsidR="008327AF" w:rsidRDefault="008327AF" w:rsidP="008A2901">
            <w:pPr>
              <w:widowControl w:val="0"/>
              <w:pBdr>
                <w:top w:val="nil"/>
                <w:left w:val="nil"/>
                <w:bottom w:val="nil"/>
                <w:right w:val="nil"/>
                <w:between w:val="nil"/>
              </w:pBdr>
              <w:spacing w:after="0" w:line="240" w:lineRule="auto"/>
            </w:pPr>
          </w:p>
        </w:tc>
      </w:tr>
      <w:tr w:rsidR="008327AF" w14:paraId="26CCFD46" w14:textId="77777777" w:rsidTr="008327AF">
        <w:trPr>
          <w:trHeight w:val="201"/>
        </w:trPr>
        <w:tc>
          <w:tcPr>
            <w:tcW w:w="3402" w:type="dxa"/>
            <w:shd w:val="clear" w:color="auto" w:fill="D9E2F3" w:themeFill="accent1" w:themeFillTint="33"/>
            <w:tcMar>
              <w:top w:w="100" w:type="dxa"/>
              <w:left w:w="100" w:type="dxa"/>
              <w:bottom w:w="100" w:type="dxa"/>
              <w:right w:w="100" w:type="dxa"/>
            </w:tcMar>
          </w:tcPr>
          <w:p w14:paraId="59C214A7" w14:textId="73CC06D9" w:rsidR="008327AF" w:rsidRDefault="008327AF" w:rsidP="008A2901">
            <w:pPr>
              <w:widowControl w:val="0"/>
              <w:pBdr>
                <w:top w:val="nil"/>
                <w:left w:val="nil"/>
                <w:bottom w:val="nil"/>
                <w:right w:val="nil"/>
                <w:between w:val="nil"/>
              </w:pBdr>
              <w:spacing w:after="0" w:line="240" w:lineRule="auto"/>
              <w:rPr>
                <w:rFonts w:cstheme="minorHAnsi"/>
                <w:sz w:val="20"/>
                <w:szCs w:val="20"/>
              </w:rPr>
            </w:pPr>
            <w:r>
              <w:rPr>
                <w:sz w:val="20"/>
                <w:szCs w:val="20"/>
              </w:rPr>
              <w:t xml:space="preserve">Gender </w:t>
            </w:r>
            <w:r>
              <w:rPr>
                <w:sz w:val="16"/>
                <w:szCs w:val="16"/>
              </w:rPr>
              <w:t>(please tick if male BAME above 50)</w:t>
            </w:r>
          </w:p>
        </w:tc>
        <w:tc>
          <w:tcPr>
            <w:tcW w:w="1560" w:type="dxa"/>
            <w:shd w:val="clear" w:color="auto" w:fill="auto"/>
            <w:tcMar>
              <w:top w:w="100" w:type="dxa"/>
              <w:left w:w="100" w:type="dxa"/>
              <w:bottom w:w="100" w:type="dxa"/>
              <w:right w:w="100" w:type="dxa"/>
            </w:tcMar>
          </w:tcPr>
          <w:p w14:paraId="059F22B6" w14:textId="77777777" w:rsidR="008327AF" w:rsidRDefault="008327AF" w:rsidP="008A290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45036401" w14:textId="77777777" w:rsidR="008327AF" w:rsidRDefault="008327AF" w:rsidP="008A290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2E204392" w14:textId="77777777" w:rsidR="008327AF" w:rsidRDefault="008327AF" w:rsidP="008A2901">
            <w:pPr>
              <w:widowControl w:val="0"/>
              <w:pBdr>
                <w:top w:val="nil"/>
                <w:left w:val="nil"/>
                <w:bottom w:val="nil"/>
                <w:right w:val="nil"/>
                <w:between w:val="nil"/>
              </w:pBdr>
              <w:spacing w:after="0" w:line="240" w:lineRule="auto"/>
            </w:pPr>
          </w:p>
        </w:tc>
      </w:tr>
      <w:tr w:rsidR="008327AF" w14:paraId="5B069363" w14:textId="77777777" w:rsidTr="008327AF">
        <w:trPr>
          <w:trHeight w:val="420"/>
        </w:trPr>
        <w:tc>
          <w:tcPr>
            <w:tcW w:w="3402" w:type="dxa"/>
            <w:shd w:val="clear" w:color="auto" w:fill="D9E2F3" w:themeFill="accent1" w:themeFillTint="33"/>
            <w:tcMar>
              <w:top w:w="100" w:type="dxa"/>
              <w:left w:w="100" w:type="dxa"/>
              <w:bottom w:w="100" w:type="dxa"/>
              <w:right w:w="100" w:type="dxa"/>
            </w:tcMar>
          </w:tcPr>
          <w:p w14:paraId="1FB2632B" w14:textId="07BB27A5" w:rsidR="008327AF" w:rsidRDefault="008327AF" w:rsidP="008A2901">
            <w:pPr>
              <w:widowControl w:val="0"/>
              <w:pBdr>
                <w:top w:val="nil"/>
                <w:left w:val="nil"/>
                <w:bottom w:val="nil"/>
                <w:right w:val="nil"/>
                <w:between w:val="nil"/>
              </w:pBdr>
              <w:spacing w:after="0" w:line="240" w:lineRule="auto"/>
              <w:rPr>
                <w:sz w:val="20"/>
                <w:szCs w:val="20"/>
              </w:rPr>
            </w:pPr>
            <w:r>
              <w:rPr>
                <w:sz w:val="20"/>
                <w:szCs w:val="20"/>
              </w:rPr>
              <w:t>Living with clinically vulnerable or extremely clinically vulnerable people</w:t>
            </w:r>
          </w:p>
        </w:tc>
        <w:tc>
          <w:tcPr>
            <w:tcW w:w="1560" w:type="dxa"/>
            <w:shd w:val="clear" w:color="auto" w:fill="auto"/>
            <w:tcMar>
              <w:top w:w="100" w:type="dxa"/>
              <w:left w:w="100" w:type="dxa"/>
              <w:bottom w:w="100" w:type="dxa"/>
              <w:right w:w="100" w:type="dxa"/>
            </w:tcMar>
          </w:tcPr>
          <w:p w14:paraId="19932F0E" w14:textId="77777777" w:rsidR="008327AF" w:rsidRDefault="008327AF" w:rsidP="008A290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3E80FC09" w14:textId="77777777" w:rsidR="008327AF" w:rsidRDefault="008327AF" w:rsidP="008A290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7551B7D6" w14:textId="77777777" w:rsidR="008327AF" w:rsidRDefault="008327AF" w:rsidP="008A2901">
            <w:pPr>
              <w:widowControl w:val="0"/>
              <w:pBdr>
                <w:top w:val="nil"/>
                <w:left w:val="nil"/>
                <w:bottom w:val="nil"/>
                <w:right w:val="nil"/>
                <w:between w:val="nil"/>
              </w:pBdr>
              <w:spacing w:after="0" w:line="240" w:lineRule="auto"/>
            </w:pPr>
          </w:p>
        </w:tc>
      </w:tr>
      <w:tr w:rsidR="008327AF" w14:paraId="5CBDF074" w14:textId="77777777" w:rsidTr="008327AF">
        <w:trPr>
          <w:trHeight w:val="218"/>
        </w:trPr>
        <w:tc>
          <w:tcPr>
            <w:tcW w:w="3402" w:type="dxa"/>
            <w:shd w:val="clear" w:color="auto" w:fill="D9E2F3" w:themeFill="accent1" w:themeFillTint="33"/>
            <w:tcMar>
              <w:top w:w="100" w:type="dxa"/>
              <w:left w:w="100" w:type="dxa"/>
              <w:bottom w:w="100" w:type="dxa"/>
              <w:right w:w="100" w:type="dxa"/>
            </w:tcMar>
          </w:tcPr>
          <w:p w14:paraId="5A6D66D9" w14:textId="2D747750" w:rsidR="008327AF" w:rsidRDefault="008327AF" w:rsidP="008A2901">
            <w:pPr>
              <w:widowControl w:val="0"/>
              <w:pBdr>
                <w:top w:val="nil"/>
                <w:left w:val="nil"/>
                <w:bottom w:val="nil"/>
                <w:right w:val="nil"/>
                <w:between w:val="nil"/>
              </w:pBdr>
              <w:spacing w:after="0" w:line="240" w:lineRule="auto"/>
              <w:rPr>
                <w:sz w:val="20"/>
                <w:szCs w:val="20"/>
              </w:rPr>
            </w:pPr>
            <w:r>
              <w:rPr>
                <w:sz w:val="20"/>
                <w:szCs w:val="20"/>
              </w:rPr>
              <w:t>Other concerns about attending for work (please detail)</w:t>
            </w:r>
          </w:p>
        </w:tc>
        <w:tc>
          <w:tcPr>
            <w:tcW w:w="1560" w:type="dxa"/>
            <w:shd w:val="clear" w:color="auto" w:fill="auto"/>
            <w:tcMar>
              <w:top w:w="100" w:type="dxa"/>
              <w:left w:w="100" w:type="dxa"/>
              <w:bottom w:w="100" w:type="dxa"/>
              <w:right w:w="100" w:type="dxa"/>
            </w:tcMar>
          </w:tcPr>
          <w:p w14:paraId="320F749D" w14:textId="77777777" w:rsidR="008327AF" w:rsidRDefault="008327AF" w:rsidP="008A2901">
            <w:pPr>
              <w:widowControl w:val="0"/>
              <w:pBdr>
                <w:top w:val="nil"/>
                <w:left w:val="nil"/>
                <w:bottom w:val="nil"/>
                <w:right w:val="nil"/>
                <w:between w:val="nil"/>
              </w:pBdr>
              <w:spacing w:after="0" w:line="240" w:lineRule="auto"/>
            </w:pPr>
          </w:p>
        </w:tc>
        <w:tc>
          <w:tcPr>
            <w:tcW w:w="5244" w:type="dxa"/>
            <w:gridSpan w:val="2"/>
            <w:vMerge/>
            <w:shd w:val="clear" w:color="auto" w:fill="auto"/>
            <w:tcMar>
              <w:top w:w="100" w:type="dxa"/>
              <w:left w:w="100" w:type="dxa"/>
              <w:bottom w:w="100" w:type="dxa"/>
              <w:right w:w="100" w:type="dxa"/>
            </w:tcMar>
          </w:tcPr>
          <w:p w14:paraId="15F98673" w14:textId="77777777" w:rsidR="008327AF" w:rsidRDefault="008327AF" w:rsidP="008A2901">
            <w:pPr>
              <w:widowControl w:val="0"/>
              <w:pBdr>
                <w:top w:val="nil"/>
                <w:left w:val="nil"/>
                <w:bottom w:val="nil"/>
                <w:right w:val="nil"/>
                <w:between w:val="nil"/>
              </w:pBdr>
              <w:spacing w:after="0" w:line="240" w:lineRule="auto"/>
            </w:pPr>
          </w:p>
        </w:tc>
        <w:tc>
          <w:tcPr>
            <w:tcW w:w="4820" w:type="dxa"/>
            <w:vMerge/>
            <w:shd w:val="clear" w:color="auto" w:fill="auto"/>
            <w:tcMar>
              <w:top w:w="100" w:type="dxa"/>
              <w:left w:w="100" w:type="dxa"/>
              <w:bottom w:w="100" w:type="dxa"/>
              <w:right w:w="100" w:type="dxa"/>
            </w:tcMar>
          </w:tcPr>
          <w:p w14:paraId="20A7B455" w14:textId="77777777" w:rsidR="008327AF" w:rsidRDefault="008327AF" w:rsidP="008A2901">
            <w:pPr>
              <w:widowControl w:val="0"/>
              <w:pBdr>
                <w:top w:val="nil"/>
                <w:left w:val="nil"/>
                <w:bottom w:val="nil"/>
                <w:right w:val="nil"/>
                <w:between w:val="nil"/>
              </w:pBdr>
              <w:spacing w:after="0" w:line="240" w:lineRule="auto"/>
            </w:pPr>
          </w:p>
        </w:tc>
      </w:tr>
      <w:tr w:rsidR="008327AF" w14:paraId="50581721" w14:textId="77777777" w:rsidTr="008327AF">
        <w:trPr>
          <w:trHeight w:val="218"/>
        </w:trPr>
        <w:tc>
          <w:tcPr>
            <w:tcW w:w="3402" w:type="dxa"/>
            <w:shd w:val="clear" w:color="auto" w:fill="D9E2F3" w:themeFill="accent1" w:themeFillTint="33"/>
            <w:tcMar>
              <w:top w:w="100" w:type="dxa"/>
              <w:left w:w="100" w:type="dxa"/>
              <w:bottom w:w="100" w:type="dxa"/>
              <w:right w:w="100" w:type="dxa"/>
            </w:tcMar>
          </w:tcPr>
          <w:p w14:paraId="76CCF9EF" w14:textId="48554006" w:rsidR="008327AF" w:rsidRDefault="008327AF" w:rsidP="008A2901">
            <w:pPr>
              <w:widowControl w:val="0"/>
              <w:pBdr>
                <w:top w:val="nil"/>
                <w:left w:val="nil"/>
                <w:bottom w:val="nil"/>
                <w:right w:val="nil"/>
                <w:between w:val="nil"/>
              </w:pBdr>
              <w:spacing w:after="0" w:line="240" w:lineRule="auto"/>
              <w:rPr>
                <w:sz w:val="20"/>
                <w:szCs w:val="20"/>
              </w:rPr>
            </w:pPr>
            <w:r w:rsidRPr="00150AB0">
              <w:rPr>
                <w:rFonts w:cstheme="minorHAnsi"/>
                <w:sz w:val="20"/>
                <w:szCs w:val="20"/>
              </w:rPr>
              <w:t>Do you currently have symptoms of coronavirus?</w:t>
            </w:r>
          </w:p>
        </w:tc>
        <w:tc>
          <w:tcPr>
            <w:tcW w:w="1560" w:type="dxa"/>
            <w:shd w:val="clear" w:color="auto" w:fill="auto"/>
            <w:tcMar>
              <w:top w:w="100" w:type="dxa"/>
              <w:left w:w="100" w:type="dxa"/>
              <w:bottom w:w="100" w:type="dxa"/>
              <w:right w:w="100" w:type="dxa"/>
            </w:tcMar>
          </w:tcPr>
          <w:p w14:paraId="309D388A" w14:textId="77777777" w:rsidR="008327AF" w:rsidRDefault="008327AF" w:rsidP="008A2901">
            <w:pPr>
              <w:widowControl w:val="0"/>
              <w:pBdr>
                <w:top w:val="nil"/>
                <w:left w:val="nil"/>
                <w:bottom w:val="nil"/>
                <w:right w:val="nil"/>
                <w:between w:val="nil"/>
              </w:pBdr>
              <w:spacing w:after="0" w:line="240" w:lineRule="auto"/>
            </w:pPr>
          </w:p>
        </w:tc>
        <w:tc>
          <w:tcPr>
            <w:tcW w:w="2409" w:type="dxa"/>
            <w:shd w:val="clear" w:color="auto" w:fill="auto"/>
            <w:tcMar>
              <w:top w:w="100" w:type="dxa"/>
              <w:left w:w="100" w:type="dxa"/>
              <w:bottom w:w="100" w:type="dxa"/>
              <w:right w:w="100" w:type="dxa"/>
            </w:tcMar>
          </w:tcPr>
          <w:p w14:paraId="067A4D86" w14:textId="0133619B" w:rsidR="008327AF" w:rsidRDefault="008327AF" w:rsidP="008A2901">
            <w:pPr>
              <w:widowControl w:val="0"/>
              <w:pBdr>
                <w:top w:val="nil"/>
                <w:left w:val="nil"/>
                <w:bottom w:val="nil"/>
                <w:right w:val="nil"/>
                <w:between w:val="nil"/>
              </w:pBdr>
              <w:spacing w:after="0" w:line="240" w:lineRule="auto"/>
            </w:pPr>
            <w:r>
              <w:t>Employee must isolate for 7 days and get a test</w:t>
            </w:r>
          </w:p>
        </w:tc>
        <w:tc>
          <w:tcPr>
            <w:tcW w:w="2835" w:type="dxa"/>
            <w:shd w:val="clear" w:color="auto" w:fill="D9E2F3" w:themeFill="accent1" w:themeFillTint="33"/>
          </w:tcPr>
          <w:p w14:paraId="1A8EE392" w14:textId="5CEE22AF" w:rsidR="008327AF" w:rsidRDefault="008327AF" w:rsidP="008A2901">
            <w:pPr>
              <w:widowControl w:val="0"/>
              <w:pBdr>
                <w:top w:val="nil"/>
                <w:left w:val="nil"/>
                <w:bottom w:val="nil"/>
                <w:right w:val="nil"/>
                <w:between w:val="nil"/>
              </w:pBdr>
              <w:spacing w:after="0" w:line="240" w:lineRule="auto"/>
            </w:pPr>
            <w:r w:rsidRPr="00150AB0">
              <w:rPr>
                <w:rFonts w:cstheme="minorHAnsi"/>
                <w:sz w:val="20"/>
                <w:szCs w:val="20"/>
              </w:rPr>
              <w:t>Do</w:t>
            </w:r>
            <w:r>
              <w:rPr>
                <w:rFonts w:cstheme="minorHAnsi"/>
                <w:sz w:val="20"/>
                <w:szCs w:val="20"/>
              </w:rPr>
              <w:t xml:space="preserve">es anyone you live with </w:t>
            </w:r>
            <w:r w:rsidRPr="00150AB0">
              <w:rPr>
                <w:rFonts w:cstheme="minorHAnsi"/>
                <w:sz w:val="20"/>
                <w:szCs w:val="20"/>
              </w:rPr>
              <w:t xml:space="preserve">currently have </w:t>
            </w:r>
            <w:proofErr w:type="gramStart"/>
            <w:r w:rsidRPr="00150AB0">
              <w:rPr>
                <w:rFonts w:cstheme="minorHAnsi"/>
                <w:sz w:val="20"/>
                <w:szCs w:val="20"/>
              </w:rPr>
              <w:t>symptoms ?</w:t>
            </w:r>
            <w:proofErr w:type="gramEnd"/>
          </w:p>
        </w:tc>
        <w:tc>
          <w:tcPr>
            <w:tcW w:w="4820" w:type="dxa"/>
            <w:shd w:val="clear" w:color="auto" w:fill="auto"/>
            <w:tcMar>
              <w:top w:w="100" w:type="dxa"/>
              <w:left w:w="100" w:type="dxa"/>
              <w:bottom w:w="100" w:type="dxa"/>
              <w:right w:w="100" w:type="dxa"/>
            </w:tcMar>
          </w:tcPr>
          <w:p w14:paraId="76BD1EEB" w14:textId="480E67A1" w:rsidR="008327AF" w:rsidRDefault="008327AF" w:rsidP="008A2901">
            <w:pPr>
              <w:widowControl w:val="0"/>
              <w:pBdr>
                <w:top w:val="nil"/>
                <w:left w:val="nil"/>
                <w:bottom w:val="nil"/>
                <w:right w:val="nil"/>
                <w:between w:val="nil"/>
              </w:pBdr>
              <w:spacing w:after="0" w:line="240" w:lineRule="auto"/>
            </w:pPr>
            <w:r>
              <w:t>Employee must isolate for 14 days and get a test</w:t>
            </w:r>
          </w:p>
        </w:tc>
      </w:tr>
    </w:tbl>
    <w:p w14:paraId="700EA3CA" w14:textId="450D9376" w:rsidR="002C42ED" w:rsidRPr="008327AF" w:rsidRDefault="008327AF" w:rsidP="00844F67">
      <w:pPr>
        <w:spacing w:after="0" w:line="240" w:lineRule="auto"/>
        <w:rPr>
          <w:b/>
          <w:bCs/>
        </w:rPr>
      </w:pPr>
      <w:r w:rsidRPr="008327AF">
        <w:rPr>
          <w:b/>
          <w:bCs/>
        </w:rPr>
        <w:t xml:space="preserve">Summary </w:t>
      </w:r>
      <w:r>
        <w:rPr>
          <w:b/>
          <w:bCs/>
        </w:rPr>
        <w:t>decisions and actions</w:t>
      </w:r>
    </w:p>
    <w:p w14:paraId="170BCC2A" w14:textId="0B6E609E" w:rsidR="00842A8A" w:rsidRDefault="00842A8A" w:rsidP="00844F67">
      <w:pPr>
        <w:spacing w:after="0" w:line="240" w:lineRule="auto"/>
      </w:pPr>
    </w:p>
    <w:tbl>
      <w:tblPr>
        <w:tblStyle w:val="TableGrid"/>
        <w:tblW w:w="0" w:type="auto"/>
        <w:tblInd w:w="-147" w:type="dxa"/>
        <w:tblLook w:val="04A0" w:firstRow="1" w:lastRow="0" w:firstColumn="1" w:lastColumn="0" w:noHBand="0" w:noVBand="1"/>
      </w:tblPr>
      <w:tblGrid>
        <w:gridCol w:w="5245"/>
        <w:gridCol w:w="6096"/>
        <w:gridCol w:w="1275"/>
        <w:gridCol w:w="1276"/>
        <w:gridCol w:w="1418"/>
      </w:tblGrid>
      <w:tr w:rsidR="00DE0648" w:rsidRPr="00DE0648" w14:paraId="5ACE62E7" w14:textId="77777777" w:rsidTr="00D33D3C">
        <w:tc>
          <w:tcPr>
            <w:tcW w:w="5245" w:type="dxa"/>
            <w:shd w:val="clear" w:color="auto" w:fill="2F5496" w:themeFill="accent1" w:themeFillShade="BF"/>
          </w:tcPr>
          <w:p w14:paraId="79EF2C4D" w14:textId="783B8996" w:rsidR="008327AF" w:rsidRPr="00DE0648" w:rsidRDefault="008327AF" w:rsidP="00844F67">
            <w:pPr>
              <w:rPr>
                <w:rFonts w:asciiTheme="minorHAnsi" w:hAnsiTheme="minorHAnsi" w:cstheme="minorHAnsi"/>
                <w:b/>
                <w:bCs/>
                <w:color w:val="FFFFFF" w:themeColor="background1"/>
              </w:rPr>
            </w:pPr>
            <w:r w:rsidRPr="00DE0648">
              <w:rPr>
                <w:rFonts w:asciiTheme="minorHAnsi" w:hAnsiTheme="minorHAnsi" w:cstheme="minorHAnsi"/>
                <w:b/>
                <w:bCs/>
                <w:color w:val="FFFFFF" w:themeColor="background1"/>
              </w:rPr>
              <w:t>Area of concern/risk</w:t>
            </w:r>
          </w:p>
        </w:tc>
        <w:tc>
          <w:tcPr>
            <w:tcW w:w="6096" w:type="dxa"/>
            <w:shd w:val="clear" w:color="auto" w:fill="2F5496" w:themeFill="accent1" w:themeFillShade="BF"/>
          </w:tcPr>
          <w:p w14:paraId="67838C3E" w14:textId="5F07430A" w:rsidR="008327AF" w:rsidRPr="00DE0648" w:rsidRDefault="008327AF" w:rsidP="00844F67">
            <w:pPr>
              <w:rPr>
                <w:rFonts w:asciiTheme="minorHAnsi" w:hAnsiTheme="minorHAnsi" w:cstheme="minorHAnsi"/>
                <w:b/>
                <w:bCs/>
                <w:color w:val="FFFFFF" w:themeColor="background1"/>
              </w:rPr>
            </w:pPr>
            <w:r w:rsidRPr="00DE0648">
              <w:rPr>
                <w:rFonts w:asciiTheme="minorHAnsi" w:hAnsiTheme="minorHAnsi" w:cstheme="minorHAnsi"/>
                <w:b/>
                <w:bCs/>
                <w:color w:val="FFFFFF" w:themeColor="background1"/>
              </w:rPr>
              <w:t>Measures to be put in place</w:t>
            </w:r>
          </w:p>
        </w:tc>
        <w:tc>
          <w:tcPr>
            <w:tcW w:w="1275" w:type="dxa"/>
            <w:shd w:val="clear" w:color="auto" w:fill="2F5496" w:themeFill="accent1" w:themeFillShade="BF"/>
          </w:tcPr>
          <w:p w14:paraId="177246F5" w14:textId="66EC5F87" w:rsidR="008327AF" w:rsidRPr="00DE0648" w:rsidRDefault="008327AF" w:rsidP="00844F67">
            <w:pPr>
              <w:rPr>
                <w:rFonts w:asciiTheme="minorHAnsi" w:hAnsiTheme="minorHAnsi" w:cstheme="minorHAnsi"/>
                <w:b/>
                <w:bCs/>
                <w:color w:val="FFFFFF" w:themeColor="background1"/>
              </w:rPr>
            </w:pPr>
            <w:r w:rsidRPr="00DE0648">
              <w:rPr>
                <w:rFonts w:asciiTheme="minorHAnsi" w:hAnsiTheme="minorHAnsi" w:cstheme="minorHAnsi"/>
                <w:b/>
                <w:bCs/>
                <w:color w:val="FFFFFF" w:themeColor="background1"/>
              </w:rPr>
              <w:t>Action by whom</w:t>
            </w:r>
          </w:p>
        </w:tc>
        <w:tc>
          <w:tcPr>
            <w:tcW w:w="1276" w:type="dxa"/>
            <w:shd w:val="clear" w:color="auto" w:fill="2F5496" w:themeFill="accent1" w:themeFillShade="BF"/>
          </w:tcPr>
          <w:p w14:paraId="3CA8138B" w14:textId="099EC951" w:rsidR="008327AF" w:rsidRPr="00DE0648" w:rsidRDefault="008327AF" w:rsidP="00844F67">
            <w:pPr>
              <w:rPr>
                <w:rFonts w:asciiTheme="minorHAnsi" w:hAnsiTheme="minorHAnsi" w:cstheme="minorHAnsi"/>
                <w:b/>
                <w:bCs/>
                <w:color w:val="FFFFFF" w:themeColor="background1"/>
              </w:rPr>
            </w:pPr>
            <w:r w:rsidRPr="00DE0648">
              <w:rPr>
                <w:rFonts w:asciiTheme="minorHAnsi" w:hAnsiTheme="minorHAnsi" w:cstheme="minorHAnsi"/>
                <w:b/>
                <w:bCs/>
                <w:color w:val="FFFFFF" w:themeColor="background1"/>
              </w:rPr>
              <w:t>Action by when</w:t>
            </w:r>
          </w:p>
        </w:tc>
        <w:tc>
          <w:tcPr>
            <w:tcW w:w="1418" w:type="dxa"/>
            <w:shd w:val="clear" w:color="auto" w:fill="2F5496" w:themeFill="accent1" w:themeFillShade="BF"/>
          </w:tcPr>
          <w:p w14:paraId="1702A05A" w14:textId="3B6A91D0" w:rsidR="008327AF" w:rsidRPr="00DE0648" w:rsidRDefault="008327AF" w:rsidP="00844F67">
            <w:pPr>
              <w:rPr>
                <w:rFonts w:asciiTheme="minorHAnsi" w:hAnsiTheme="minorHAnsi" w:cstheme="minorHAnsi"/>
                <w:b/>
                <w:bCs/>
                <w:color w:val="FFFFFF" w:themeColor="background1"/>
              </w:rPr>
            </w:pPr>
            <w:r w:rsidRPr="00DE0648">
              <w:rPr>
                <w:rFonts w:asciiTheme="minorHAnsi" w:hAnsiTheme="minorHAnsi" w:cstheme="minorHAnsi"/>
                <w:b/>
                <w:bCs/>
                <w:color w:val="FFFFFF" w:themeColor="background1"/>
              </w:rPr>
              <w:t>Completed</w:t>
            </w:r>
          </w:p>
        </w:tc>
      </w:tr>
      <w:tr w:rsidR="008327AF" w14:paraId="4F01D459" w14:textId="77777777" w:rsidTr="00D33D3C">
        <w:tc>
          <w:tcPr>
            <w:tcW w:w="5245" w:type="dxa"/>
          </w:tcPr>
          <w:p w14:paraId="27C693ED" w14:textId="0E8C959D" w:rsidR="008327AF" w:rsidRDefault="008327AF" w:rsidP="00844F67"/>
          <w:p w14:paraId="425465DA" w14:textId="77777777" w:rsidR="008327AF" w:rsidRDefault="008327AF" w:rsidP="00844F67"/>
          <w:p w14:paraId="5535D122" w14:textId="77777777" w:rsidR="008327AF" w:rsidRDefault="008327AF" w:rsidP="00844F67"/>
          <w:p w14:paraId="3AB51953" w14:textId="35D8B21D" w:rsidR="008327AF" w:rsidRDefault="008327AF" w:rsidP="00844F67"/>
        </w:tc>
        <w:tc>
          <w:tcPr>
            <w:tcW w:w="6096" w:type="dxa"/>
          </w:tcPr>
          <w:p w14:paraId="50996416" w14:textId="77777777" w:rsidR="008327AF" w:rsidRDefault="008327AF" w:rsidP="00844F67"/>
        </w:tc>
        <w:tc>
          <w:tcPr>
            <w:tcW w:w="1275" w:type="dxa"/>
          </w:tcPr>
          <w:p w14:paraId="779AE928" w14:textId="77777777" w:rsidR="008327AF" w:rsidRDefault="008327AF" w:rsidP="00844F67"/>
        </w:tc>
        <w:tc>
          <w:tcPr>
            <w:tcW w:w="1276" w:type="dxa"/>
          </w:tcPr>
          <w:p w14:paraId="27A17F27" w14:textId="45F8DF4A" w:rsidR="008327AF" w:rsidRDefault="008327AF" w:rsidP="00844F67"/>
        </w:tc>
        <w:tc>
          <w:tcPr>
            <w:tcW w:w="1418" w:type="dxa"/>
          </w:tcPr>
          <w:p w14:paraId="7997C8DE" w14:textId="77777777" w:rsidR="008327AF" w:rsidRDefault="008327AF" w:rsidP="00844F67"/>
        </w:tc>
      </w:tr>
      <w:tr w:rsidR="008327AF" w14:paraId="47A0DC6B" w14:textId="77777777" w:rsidTr="00D33D3C">
        <w:tc>
          <w:tcPr>
            <w:tcW w:w="5245" w:type="dxa"/>
          </w:tcPr>
          <w:p w14:paraId="271035C4" w14:textId="3AD4306A" w:rsidR="008327AF" w:rsidRDefault="008327AF" w:rsidP="00844F67"/>
          <w:p w14:paraId="795232A3" w14:textId="616D9924" w:rsidR="008327AF" w:rsidRDefault="008327AF" w:rsidP="00844F67"/>
          <w:p w14:paraId="4498D2B8" w14:textId="77777777" w:rsidR="008327AF" w:rsidRDefault="008327AF" w:rsidP="00844F67"/>
          <w:p w14:paraId="143C4329" w14:textId="0825A3F9" w:rsidR="008327AF" w:rsidRDefault="008327AF" w:rsidP="00844F67"/>
        </w:tc>
        <w:tc>
          <w:tcPr>
            <w:tcW w:w="6096" w:type="dxa"/>
          </w:tcPr>
          <w:p w14:paraId="66E933CA" w14:textId="77777777" w:rsidR="008327AF" w:rsidRDefault="008327AF" w:rsidP="00844F67"/>
        </w:tc>
        <w:tc>
          <w:tcPr>
            <w:tcW w:w="1275" w:type="dxa"/>
          </w:tcPr>
          <w:p w14:paraId="5DCCDD80" w14:textId="77777777" w:rsidR="008327AF" w:rsidRDefault="008327AF" w:rsidP="00844F67"/>
        </w:tc>
        <w:tc>
          <w:tcPr>
            <w:tcW w:w="1276" w:type="dxa"/>
          </w:tcPr>
          <w:p w14:paraId="1B74B98E" w14:textId="351ABCE1" w:rsidR="008327AF" w:rsidRDefault="008327AF" w:rsidP="00844F67"/>
        </w:tc>
        <w:tc>
          <w:tcPr>
            <w:tcW w:w="1418" w:type="dxa"/>
          </w:tcPr>
          <w:p w14:paraId="67FF4903" w14:textId="77777777" w:rsidR="008327AF" w:rsidRDefault="008327AF" w:rsidP="00844F67"/>
        </w:tc>
      </w:tr>
      <w:tr w:rsidR="008327AF" w14:paraId="7ED17974" w14:textId="77777777" w:rsidTr="00D33D3C">
        <w:tc>
          <w:tcPr>
            <w:tcW w:w="5245" w:type="dxa"/>
          </w:tcPr>
          <w:p w14:paraId="676BBB11" w14:textId="0CA4F3F3" w:rsidR="008327AF" w:rsidRDefault="008327AF" w:rsidP="00844F67"/>
          <w:p w14:paraId="2F2F68A7" w14:textId="48CE8B0F" w:rsidR="008327AF" w:rsidRDefault="008327AF" w:rsidP="00844F67"/>
          <w:p w14:paraId="36B9A7B9" w14:textId="77777777" w:rsidR="008327AF" w:rsidRDefault="008327AF" w:rsidP="00844F67"/>
          <w:p w14:paraId="0134D708" w14:textId="33EB5D6C" w:rsidR="008327AF" w:rsidRDefault="008327AF" w:rsidP="00844F67"/>
        </w:tc>
        <w:tc>
          <w:tcPr>
            <w:tcW w:w="6096" w:type="dxa"/>
          </w:tcPr>
          <w:p w14:paraId="6329FF6F" w14:textId="77777777" w:rsidR="008327AF" w:rsidRDefault="008327AF" w:rsidP="00844F67"/>
        </w:tc>
        <w:tc>
          <w:tcPr>
            <w:tcW w:w="1275" w:type="dxa"/>
          </w:tcPr>
          <w:p w14:paraId="16C059C6" w14:textId="77777777" w:rsidR="008327AF" w:rsidRDefault="008327AF" w:rsidP="00844F67"/>
        </w:tc>
        <w:tc>
          <w:tcPr>
            <w:tcW w:w="1276" w:type="dxa"/>
          </w:tcPr>
          <w:p w14:paraId="5D3921A3" w14:textId="39D0B519" w:rsidR="008327AF" w:rsidRDefault="008327AF" w:rsidP="00844F67"/>
        </w:tc>
        <w:tc>
          <w:tcPr>
            <w:tcW w:w="1418" w:type="dxa"/>
          </w:tcPr>
          <w:p w14:paraId="73CC4720" w14:textId="77777777" w:rsidR="008327AF" w:rsidRDefault="008327AF" w:rsidP="00844F67"/>
        </w:tc>
      </w:tr>
      <w:tr w:rsidR="008327AF" w14:paraId="359CBB42" w14:textId="77777777" w:rsidTr="00D33D3C">
        <w:tc>
          <w:tcPr>
            <w:tcW w:w="5245" w:type="dxa"/>
          </w:tcPr>
          <w:p w14:paraId="0050885D" w14:textId="0B6445EB" w:rsidR="008327AF" w:rsidRDefault="008327AF" w:rsidP="00844F67"/>
          <w:p w14:paraId="20DAF674" w14:textId="0B2D8ED2" w:rsidR="008327AF" w:rsidRDefault="008327AF" w:rsidP="00844F67"/>
          <w:p w14:paraId="6DCCB71F" w14:textId="77777777" w:rsidR="008327AF" w:rsidRDefault="008327AF" w:rsidP="00844F67"/>
          <w:p w14:paraId="452D4775" w14:textId="2AF47C47" w:rsidR="008327AF" w:rsidRDefault="008327AF" w:rsidP="00844F67"/>
        </w:tc>
        <w:tc>
          <w:tcPr>
            <w:tcW w:w="6096" w:type="dxa"/>
          </w:tcPr>
          <w:p w14:paraId="751B3821" w14:textId="77777777" w:rsidR="008327AF" w:rsidRDefault="008327AF" w:rsidP="00844F67"/>
        </w:tc>
        <w:tc>
          <w:tcPr>
            <w:tcW w:w="1275" w:type="dxa"/>
          </w:tcPr>
          <w:p w14:paraId="6F306B31" w14:textId="77777777" w:rsidR="008327AF" w:rsidRDefault="008327AF" w:rsidP="00844F67"/>
        </w:tc>
        <w:tc>
          <w:tcPr>
            <w:tcW w:w="1276" w:type="dxa"/>
          </w:tcPr>
          <w:p w14:paraId="30454805" w14:textId="66448F0A" w:rsidR="008327AF" w:rsidRDefault="008327AF" w:rsidP="00844F67"/>
        </w:tc>
        <w:tc>
          <w:tcPr>
            <w:tcW w:w="1418" w:type="dxa"/>
          </w:tcPr>
          <w:p w14:paraId="6CE8AF5F" w14:textId="77777777" w:rsidR="008327AF" w:rsidRDefault="008327AF" w:rsidP="00844F67"/>
        </w:tc>
      </w:tr>
      <w:tr w:rsidR="008327AF" w14:paraId="25A8FAB4" w14:textId="77777777" w:rsidTr="00D33D3C">
        <w:tc>
          <w:tcPr>
            <w:tcW w:w="5245" w:type="dxa"/>
          </w:tcPr>
          <w:p w14:paraId="11DE2EEF" w14:textId="619A203D" w:rsidR="008327AF" w:rsidRDefault="008327AF" w:rsidP="00844F67"/>
          <w:p w14:paraId="70D3A74A" w14:textId="02C5A7A4" w:rsidR="008327AF" w:rsidRDefault="008327AF" w:rsidP="00844F67"/>
          <w:p w14:paraId="73BCE577" w14:textId="77777777" w:rsidR="008327AF" w:rsidRDefault="008327AF" w:rsidP="00844F67"/>
          <w:p w14:paraId="58C8B49B" w14:textId="2C8BFFB9" w:rsidR="008327AF" w:rsidRDefault="008327AF" w:rsidP="00844F67"/>
        </w:tc>
        <w:tc>
          <w:tcPr>
            <w:tcW w:w="6096" w:type="dxa"/>
          </w:tcPr>
          <w:p w14:paraId="26C59226" w14:textId="77777777" w:rsidR="008327AF" w:rsidRDefault="008327AF" w:rsidP="00844F67"/>
        </w:tc>
        <w:tc>
          <w:tcPr>
            <w:tcW w:w="1275" w:type="dxa"/>
          </w:tcPr>
          <w:p w14:paraId="5840618B" w14:textId="77777777" w:rsidR="008327AF" w:rsidRDefault="008327AF" w:rsidP="00844F67"/>
        </w:tc>
        <w:tc>
          <w:tcPr>
            <w:tcW w:w="1276" w:type="dxa"/>
          </w:tcPr>
          <w:p w14:paraId="04848E9B" w14:textId="2E0A3282" w:rsidR="008327AF" w:rsidRDefault="008327AF" w:rsidP="00844F67"/>
        </w:tc>
        <w:tc>
          <w:tcPr>
            <w:tcW w:w="1418" w:type="dxa"/>
          </w:tcPr>
          <w:p w14:paraId="6C5F78C4" w14:textId="77777777" w:rsidR="008327AF" w:rsidRDefault="008327AF" w:rsidP="00844F67"/>
        </w:tc>
      </w:tr>
      <w:tr w:rsidR="008327AF" w14:paraId="595DB789" w14:textId="77777777" w:rsidTr="00D33D3C">
        <w:tc>
          <w:tcPr>
            <w:tcW w:w="5245" w:type="dxa"/>
          </w:tcPr>
          <w:p w14:paraId="102E73DB" w14:textId="77777777" w:rsidR="008327AF" w:rsidRDefault="008327AF" w:rsidP="00844F67"/>
          <w:p w14:paraId="341F8950" w14:textId="77777777" w:rsidR="008327AF" w:rsidRDefault="008327AF" w:rsidP="00844F67"/>
          <w:p w14:paraId="0EE39E77" w14:textId="77777777" w:rsidR="008327AF" w:rsidRDefault="008327AF" w:rsidP="00844F67"/>
          <w:p w14:paraId="5EA69CD6" w14:textId="38E39BFA" w:rsidR="008327AF" w:rsidRDefault="008327AF" w:rsidP="00844F67"/>
        </w:tc>
        <w:tc>
          <w:tcPr>
            <w:tcW w:w="6096" w:type="dxa"/>
          </w:tcPr>
          <w:p w14:paraId="38DBA897" w14:textId="77777777" w:rsidR="008327AF" w:rsidRDefault="008327AF" w:rsidP="00844F67"/>
        </w:tc>
        <w:tc>
          <w:tcPr>
            <w:tcW w:w="1275" w:type="dxa"/>
          </w:tcPr>
          <w:p w14:paraId="7DF0FFBA" w14:textId="77777777" w:rsidR="008327AF" w:rsidRDefault="008327AF" w:rsidP="00844F67"/>
        </w:tc>
        <w:tc>
          <w:tcPr>
            <w:tcW w:w="1276" w:type="dxa"/>
          </w:tcPr>
          <w:p w14:paraId="5DDF8371" w14:textId="61A1240D" w:rsidR="008327AF" w:rsidRDefault="008327AF" w:rsidP="00844F67"/>
        </w:tc>
        <w:tc>
          <w:tcPr>
            <w:tcW w:w="1418" w:type="dxa"/>
          </w:tcPr>
          <w:p w14:paraId="62C2770A" w14:textId="77777777" w:rsidR="008327AF" w:rsidRDefault="008327AF" w:rsidP="00844F67"/>
        </w:tc>
      </w:tr>
      <w:tr w:rsidR="009E02EF" w14:paraId="76FBDCA1" w14:textId="77777777" w:rsidTr="00D33D3C">
        <w:tc>
          <w:tcPr>
            <w:tcW w:w="5245" w:type="dxa"/>
          </w:tcPr>
          <w:p w14:paraId="7950CDE9" w14:textId="77777777" w:rsidR="009E02EF" w:rsidRDefault="009E02EF" w:rsidP="00844F67"/>
          <w:p w14:paraId="711E848B" w14:textId="77777777" w:rsidR="009E02EF" w:rsidRDefault="009E02EF" w:rsidP="00844F67"/>
          <w:p w14:paraId="4CAD16E1" w14:textId="77777777" w:rsidR="009E02EF" w:rsidRDefault="009E02EF" w:rsidP="00844F67"/>
          <w:p w14:paraId="737E81A3" w14:textId="3ACFB059" w:rsidR="009E02EF" w:rsidRDefault="009E02EF" w:rsidP="00844F67"/>
        </w:tc>
        <w:tc>
          <w:tcPr>
            <w:tcW w:w="6096" w:type="dxa"/>
          </w:tcPr>
          <w:p w14:paraId="574030DE" w14:textId="77777777" w:rsidR="009E02EF" w:rsidRDefault="009E02EF" w:rsidP="00844F67"/>
        </w:tc>
        <w:tc>
          <w:tcPr>
            <w:tcW w:w="1275" w:type="dxa"/>
          </w:tcPr>
          <w:p w14:paraId="549F88CB" w14:textId="77777777" w:rsidR="009E02EF" w:rsidRDefault="009E02EF" w:rsidP="00844F67"/>
        </w:tc>
        <w:tc>
          <w:tcPr>
            <w:tcW w:w="1276" w:type="dxa"/>
          </w:tcPr>
          <w:p w14:paraId="074FACEA" w14:textId="77777777" w:rsidR="009E02EF" w:rsidRDefault="009E02EF" w:rsidP="00844F67"/>
        </w:tc>
        <w:tc>
          <w:tcPr>
            <w:tcW w:w="1418" w:type="dxa"/>
          </w:tcPr>
          <w:p w14:paraId="16A94655" w14:textId="77777777" w:rsidR="009E02EF" w:rsidRDefault="009E02EF" w:rsidP="00844F67"/>
        </w:tc>
      </w:tr>
    </w:tbl>
    <w:p w14:paraId="27FB6186" w14:textId="6FD06D98" w:rsidR="007C446F" w:rsidRDefault="007C446F" w:rsidP="00844F67">
      <w:pPr>
        <w:spacing w:after="0" w:line="240" w:lineRule="auto"/>
      </w:pPr>
    </w:p>
    <w:p w14:paraId="2A09526A" w14:textId="42AB702B" w:rsidR="009E02EF" w:rsidRDefault="009E02EF" w:rsidP="00844F67">
      <w:pPr>
        <w:spacing w:after="0" w:line="240" w:lineRule="auto"/>
      </w:pPr>
    </w:p>
    <w:p w14:paraId="45FAFC49" w14:textId="48AD4E1E" w:rsidR="009E02EF" w:rsidRDefault="009E02EF" w:rsidP="00844F67">
      <w:pPr>
        <w:spacing w:after="0" w:line="240" w:lineRule="auto"/>
      </w:pPr>
    </w:p>
    <w:p w14:paraId="3B9AA752" w14:textId="3711C723" w:rsidR="009E02EF" w:rsidRDefault="009E02EF" w:rsidP="00844F67">
      <w:pPr>
        <w:spacing w:after="0" w:line="240" w:lineRule="auto"/>
      </w:pPr>
    </w:p>
    <w:p w14:paraId="40115518" w14:textId="73FA4937" w:rsidR="009E02EF" w:rsidRDefault="009E02EF" w:rsidP="00844F67">
      <w:pPr>
        <w:spacing w:after="0" w:line="240" w:lineRule="auto"/>
      </w:pPr>
    </w:p>
    <w:p w14:paraId="63D7B877" w14:textId="65CCA63D" w:rsidR="009E02EF" w:rsidRDefault="009E02EF" w:rsidP="00844F67">
      <w:pPr>
        <w:spacing w:after="0" w:line="240" w:lineRule="auto"/>
      </w:pPr>
    </w:p>
    <w:p w14:paraId="77125969" w14:textId="15FCF687" w:rsidR="009E02EF" w:rsidRDefault="009E02EF" w:rsidP="00844F67">
      <w:pPr>
        <w:spacing w:after="0" w:line="240" w:lineRule="auto"/>
      </w:pPr>
    </w:p>
    <w:tbl>
      <w:tblPr>
        <w:tblW w:w="1545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3119"/>
        <w:gridCol w:w="3969"/>
        <w:gridCol w:w="3685"/>
      </w:tblGrid>
      <w:tr w:rsidR="00DE0648" w:rsidRPr="00DE0648" w14:paraId="1F9AD6FD" w14:textId="77777777" w:rsidTr="00DE0648">
        <w:trPr>
          <w:trHeight w:val="304"/>
        </w:trPr>
        <w:tc>
          <w:tcPr>
            <w:tcW w:w="15451" w:type="dxa"/>
            <w:gridSpan w:val="4"/>
            <w:shd w:val="clear" w:color="auto" w:fill="2F5496" w:themeFill="accent1" w:themeFillShade="BF"/>
          </w:tcPr>
          <w:p w14:paraId="67541447" w14:textId="0EFEC567" w:rsidR="002C42ED" w:rsidRPr="00DE0648" w:rsidRDefault="009E02EF" w:rsidP="00844F67">
            <w:pPr>
              <w:widowControl w:val="0"/>
              <w:spacing w:after="0" w:line="240" w:lineRule="auto"/>
              <w:jc w:val="center"/>
              <w:rPr>
                <w:b/>
                <w:color w:val="FFFFFF" w:themeColor="background1"/>
              </w:rPr>
            </w:pPr>
            <w:r>
              <w:rPr>
                <w:b/>
                <w:color w:val="FFFFFF" w:themeColor="background1"/>
              </w:rPr>
              <w:t xml:space="preserve">Manager’s </w:t>
            </w:r>
            <w:r w:rsidR="002C42ED" w:rsidRPr="00DE0648">
              <w:rPr>
                <w:b/>
                <w:color w:val="FFFFFF" w:themeColor="background1"/>
              </w:rPr>
              <w:t>Assessment</w:t>
            </w:r>
            <w:r w:rsidR="00DE0648">
              <w:rPr>
                <w:b/>
                <w:color w:val="FFFFFF" w:themeColor="background1"/>
              </w:rPr>
              <w:t xml:space="preserve"> Summary</w:t>
            </w:r>
          </w:p>
        </w:tc>
      </w:tr>
      <w:tr w:rsidR="002C42ED" w:rsidRPr="008327AF" w14:paraId="1DC8AC52" w14:textId="77777777" w:rsidTr="008327AF">
        <w:trPr>
          <w:trHeight w:val="222"/>
        </w:trPr>
        <w:tc>
          <w:tcPr>
            <w:tcW w:w="4678" w:type="dxa"/>
            <w:shd w:val="clear" w:color="auto" w:fill="auto"/>
            <w:tcMar>
              <w:top w:w="100" w:type="dxa"/>
              <w:left w:w="100" w:type="dxa"/>
              <w:bottom w:w="100" w:type="dxa"/>
              <w:right w:w="100" w:type="dxa"/>
            </w:tcMar>
          </w:tcPr>
          <w:p w14:paraId="123670AB" w14:textId="359AA426" w:rsidR="002C42ED" w:rsidRPr="008327AF" w:rsidRDefault="002C42ED" w:rsidP="00844F67">
            <w:pPr>
              <w:widowControl w:val="0"/>
              <w:spacing w:after="0" w:line="240" w:lineRule="auto"/>
              <w:rPr>
                <w:i/>
              </w:rPr>
            </w:pPr>
          </w:p>
        </w:tc>
        <w:tc>
          <w:tcPr>
            <w:tcW w:w="3119" w:type="dxa"/>
            <w:shd w:val="clear" w:color="auto" w:fill="auto"/>
            <w:tcMar>
              <w:top w:w="100" w:type="dxa"/>
              <w:left w:w="100" w:type="dxa"/>
              <w:bottom w:w="100" w:type="dxa"/>
              <w:right w:w="100" w:type="dxa"/>
            </w:tcMar>
          </w:tcPr>
          <w:p w14:paraId="4D8D11E8" w14:textId="555FD379" w:rsidR="002C42ED" w:rsidRPr="008327AF" w:rsidRDefault="00934D6C" w:rsidP="00934D6C">
            <w:pPr>
              <w:widowControl w:val="0"/>
              <w:spacing w:after="0" w:line="240" w:lineRule="auto"/>
              <w:jc w:val="center"/>
            </w:pPr>
            <w:r w:rsidRPr="008327AF">
              <w:rPr>
                <w:b/>
                <w:i/>
              </w:rPr>
              <w:t>YES/ NO?</w:t>
            </w:r>
          </w:p>
        </w:tc>
        <w:tc>
          <w:tcPr>
            <w:tcW w:w="3969" w:type="dxa"/>
            <w:shd w:val="clear" w:color="auto" w:fill="auto"/>
            <w:tcMar>
              <w:top w:w="100" w:type="dxa"/>
              <w:left w:w="100" w:type="dxa"/>
              <w:bottom w:w="100" w:type="dxa"/>
              <w:right w:w="100" w:type="dxa"/>
            </w:tcMar>
          </w:tcPr>
          <w:p w14:paraId="37F4DD8E" w14:textId="11A8C65F" w:rsidR="002C42ED" w:rsidRPr="008327AF" w:rsidRDefault="002C42ED" w:rsidP="00844F67">
            <w:pPr>
              <w:widowControl w:val="0"/>
              <w:spacing w:after="0" w:line="240" w:lineRule="auto"/>
              <w:rPr>
                <w:b/>
              </w:rPr>
            </w:pPr>
          </w:p>
        </w:tc>
        <w:tc>
          <w:tcPr>
            <w:tcW w:w="3685" w:type="dxa"/>
            <w:shd w:val="clear" w:color="auto" w:fill="auto"/>
            <w:tcMar>
              <w:top w:w="100" w:type="dxa"/>
              <w:left w:w="100" w:type="dxa"/>
              <w:bottom w:w="100" w:type="dxa"/>
              <w:right w:w="100" w:type="dxa"/>
            </w:tcMar>
          </w:tcPr>
          <w:p w14:paraId="47E4561F" w14:textId="12CEE40F" w:rsidR="002C42ED" w:rsidRPr="008327AF" w:rsidRDefault="00934D6C" w:rsidP="00934D6C">
            <w:pPr>
              <w:widowControl w:val="0"/>
              <w:spacing w:after="0" w:line="240" w:lineRule="auto"/>
              <w:jc w:val="center"/>
            </w:pPr>
            <w:r w:rsidRPr="008327AF">
              <w:rPr>
                <w:b/>
                <w:i/>
              </w:rPr>
              <w:t>Monitoring / further action</w:t>
            </w:r>
          </w:p>
        </w:tc>
      </w:tr>
      <w:tr w:rsidR="002C42ED" w14:paraId="2343931C" w14:textId="77777777" w:rsidTr="008327AF">
        <w:trPr>
          <w:trHeight w:val="420"/>
        </w:trPr>
        <w:tc>
          <w:tcPr>
            <w:tcW w:w="4678" w:type="dxa"/>
            <w:shd w:val="clear" w:color="auto" w:fill="auto"/>
            <w:tcMar>
              <w:top w:w="100" w:type="dxa"/>
              <w:left w:w="100" w:type="dxa"/>
              <w:bottom w:w="100" w:type="dxa"/>
              <w:right w:w="100" w:type="dxa"/>
            </w:tcMar>
          </w:tcPr>
          <w:p w14:paraId="36877D16" w14:textId="3699FCAD" w:rsidR="002C42ED" w:rsidRDefault="002C42ED" w:rsidP="00844F67">
            <w:pPr>
              <w:widowControl w:val="0"/>
              <w:spacing w:after="0" w:line="240" w:lineRule="auto"/>
              <w:rPr>
                <w:sz w:val="20"/>
                <w:szCs w:val="20"/>
              </w:rPr>
            </w:pPr>
            <w:r>
              <w:rPr>
                <w:sz w:val="20"/>
                <w:szCs w:val="20"/>
              </w:rPr>
              <w:t xml:space="preserve">Actions as detailed above reduce the risks to the </w:t>
            </w:r>
            <w:r w:rsidR="009E02EF">
              <w:rPr>
                <w:sz w:val="20"/>
                <w:szCs w:val="20"/>
              </w:rPr>
              <w:t>employee</w:t>
            </w:r>
          </w:p>
        </w:tc>
        <w:tc>
          <w:tcPr>
            <w:tcW w:w="3119" w:type="dxa"/>
            <w:shd w:val="clear" w:color="auto" w:fill="auto"/>
            <w:tcMar>
              <w:top w:w="100" w:type="dxa"/>
              <w:left w:w="100" w:type="dxa"/>
              <w:bottom w:w="100" w:type="dxa"/>
              <w:right w:w="100" w:type="dxa"/>
            </w:tcMar>
          </w:tcPr>
          <w:p w14:paraId="06D690C8" w14:textId="77777777" w:rsidR="002C42ED" w:rsidRDefault="002C42ED" w:rsidP="00844F67">
            <w:pPr>
              <w:widowControl w:val="0"/>
              <w:spacing w:after="0" w:line="240" w:lineRule="auto"/>
              <w:rPr>
                <w:sz w:val="20"/>
                <w:szCs w:val="20"/>
              </w:rPr>
            </w:pPr>
          </w:p>
        </w:tc>
        <w:tc>
          <w:tcPr>
            <w:tcW w:w="3969" w:type="dxa"/>
            <w:shd w:val="clear" w:color="auto" w:fill="auto"/>
            <w:tcMar>
              <w:top w:w="100" w:type="dxa"/>
              <w:left w:w="100" w:type="dxa"/>
              <w:bottom w:w="100" w:type="dxa"/>
              <w:right w:w="100" w:type="dxa"/>
            </w:tcMar>
          </w:tcPr>
          <w:p w14:paraId="707D0FB0" w14:textId="532BB557" w:rsidR="002C42ED" w:rsidRDefault="002C42ED" w:rsidP="00844F67">
            <w:pPr>
              <w:widowControl w:val="0"/>
              <w:spacing w:after="0" w:line="240" w:lineRule="auto"/>
              <w:rPr>
                <w:sz w:val="20"/>
                <w:szCs w:val="20"/>
              </w:rPr>
            </w:pPr>
            <w:r>
              <w:rPr>
                <w:sz w:val="20"/>
                <w:szCs w:val="20"/>
              </w:rPr>
              <w:t>Man</w:t>
            </w:r>
            <w:r w:rsidR="009E02EF">
              <w:rPr>
                <w:sz w:val="20"/>
                <w:szCs w:val="20"/>
              </w:rPr>
              <w:t xml:space="preserve">ager and employee to keep under </w:t>
            </w:r>
            <w:r>
              <w:rPr>
                <w:sz w:val="20"/>
                <w:szCs w:val="20"/>
              </w:rPr>
              <w:t xml:space="preserve">review </w:t>
            </w:r>
          </w:p>
        </w:tc>
        <w:tc>
          <w:tcPr>
            <w:tcW w:w="3685" w:type="dxa"/>
            <w:shd w:val="clear" w:color="auto" w:fill="auto"/>
            <w:tcMar>
              <w:top w:w="100" w:type="dxa"/>
              <w:left w:w="100" w:type="dxa"/>
              <w:bottom w:w="100" w:type="dxa"/>
              <w:right w:w="100" w:type="dxa"/>
            </w:tcMar>
          </w:tcPr>
          <w:p w14:paraId="08CFB446" w14:textId="77777777" w:rsidR="002C42ED" w:rsidRDefault="002C42ED" w:rsidP="00844F67">
            <w:pPr>
              <w:widowControl w:val="0"/>
              <w:spacing w:after="0" w:line="240" w:lineRule="auto"/>
            </w:pPr>
          </w:p>
        </w:tc>
      </w:tr>
      <w:tr w:rsidR="002C42ED" w14:paraId="66A753EC" w14:textId="77777777" w:rsidTr="008327AF">
        <w:trPr>
          <w:trHeight w:val="420"/>
        </w:trPr>
        <w:tc>
          <w:tcPr>
            <w:tcW w:w="4678" w:type="dxa"/>
            <w:shd w:val="clear" w:color="auto" w:fill="auto"/>
            <w:tcMar>
              <w:top w:w="100" w:type="dxa"/>
              <w:left w:w="100" w:type="dxa"/>
              <w:bottom w:w="100" w:type="dxa"/>
              <w:right w:w="100" w:type="dxa"/>
            </w:tcMar>
          </w:tcPr>
          <w:p w14:paraId="726F5D0E" w14:textId="03844B22" w:rsidR="002C42ED" w:rsidRDefault="002C42ED" w:rsidP="00844F67">
            <w:pPr>
              <w:widowControl w:val="0"/>
              <w:spacing w:after="0" w:line="240" w:lineRule="auto"/>
              <w:rPr>
                <w:sz w:val="20"/>
                <w:szCs w:val="20"/>
              </w:rPr>
            </w:pPr>
            <w:r>
              <w:rPr>
                <w:sz w:val="20"/>
                <w:szCs w:val="20"/>
              </w:rPr>
              <w:t xml:space="preserve">Actions as detailed above do not fully reduce the risk to the </w:t>
            </w:r>
            <w:r w:rsidR="009E02EF">
              <w:rPr>
                <w:sz w:val="20"/>
                <w:szCs w:val="20"/>
              </w:rPr>
              <w:t xml:space="preserve">employee </w:t>
            </w:r>
            <w:r>
              <w:rPr>
                <w:sz w:val="20"/>
                <w:szCs w:val="20"/>
              </w:rPr>
              <w:t>/ some concerns remain</w:t>
            </w:r>
          </w:p>
        </w:tc>
        <w:tc>
          <w:tcPr>
            <w:tcW w:w="3119" w:type="dxa"/>
            <w:shd w:val="clear" w:color="auto" w:fill="auto"/>
            <w:tcMar>
              <w:top w:w="100" w:type="dxa"/>
              <w:left w:w="100" w:type="dxa"/>
              <w:bottom w:w="100" w:type="dxa"/>
              <w:right w:w="100" w:type="dxa"/>
            </w:tcMar>
          </w:tcPr>
          <w:p w14:paraId="3551D1A8" w14:textId="77777777" w:rsidR="002C42ED" w:rsidRDefault="002C42ED" w:rsidP="00844F67">
            <w:pPr>
              <w:widowControl w:val="0"/>
              <w:spacing w:after="0" w:line="240" w:lineRule="auto"/>
              <w:rPr>
                <w:sz w:val="20"/>
                <w:szCs w:val="20"/>
              </w:rPr>
            </w:pPr>
          </w:p>
        </w:tc>
        <w:tc>
          <w:tcPr>
            <w:tcW w:w="3969" w:type="dxa"/>
            <w:shd w:val="clear" w:color="auto" w:fill="auto"/>
            <w:tcMar>
              <w:top w:w="100" w:type="dxa"/>
              <w:left w:w="100" w:type="dxa"/>
              <w:bottom w:w="100" w:type="dxa"/>
              <w:right w:w="100" w:type="dxa"/>
            </w:tcMar>
          </w:tcPr>
          <w:p w14:paraId="1EE4DF58" w14:textId="77777777" w:rsidR="002C42ED" w:rsidRDefault="002C42ED" w:rsidP="00844F67">
            <w:pPr>
              <w:widowControl w:val="0"/>
              <w:spacing w:after="0" w:line="240" w:lineRule="auto"/>
              <w:rPr>
                <w:sz w:val="20"/>
                <w:szCs w:val="20"/>
              </w:rPr>
            </w:pPr>
            <w:r>
              <w:rPr>
                <w:sz w:val="20"/>
                <w:szCs w:val="20"/>
              </w:rPr>
              <w:t>Seek further advice and support</w:t>
            </w:r>
          </w:p>
        </w:tc>
        <w:tc>
          <w:tcPr>
            <w:tcW w:w="3685" w:type="dxa"/>
            <w:shd w:val="clear" w:color="auto" w:fill="auto"/>
            <w:tcMar>
              <w:top w:w="100" w:type="dxa"/>
              <w:left w:w="100" w:type="dxa"/>
              <w:bottom w:w="100" w:type="dxa"/>
              <w:right w:w="100" w:type="dxa"/>
            </w:tcMar>
          </w:tcPr>
          <w:p w14:paraId="4D58E71E" w14:textId="77777777" w:rsidR="002C42ED" w:rsidRDefault="002C42ED" w:rsidP="00844F67">
            <w:pPr>
              <w:widowControl w:val="0"/>
              <w:spacing w:after="0" w:line="240" w:lineRule="auto"/>
            </w:pPr>
          </w:p>
        </w:tc>
      </w:tr>
      <w:tr w:rsidR="009E02EF" w14:paraId="72465E07" w14:textId="77777777" w:rsidTr="008327AF">
        <w:trPr>
          <w:trHeight w:val="420"/>
        </w:trPr>
        <w:tc>
          <w:tcPr>
            <w:tcW w:w="4678" w:type="dxa"/>
            <w:shd w:val="clear" w:color="auto" w:fill="auto"/>
            <w:tcMar>
              <w:top w:w="100" w:type="dxa"/>
              <w:left w:w="100" w:type="dxa"/>
              <w:bottom w:w="100" w:type="dxa"/>
              <w:right w:w="100" w:type="dxa"/>
            </w:tcMar>
          </w:tcPr>
          <w:p w14:paraId="5219CC02" w14:textId="77777777" w:rsidR="009E02EF" w:rsidRDefault="009E02EF" w:rsidP="009E02EF">
            <w:pPr>
              <w:widowControl w:val="0"/>
              <w:spacing w:after="0" w:line="240" w:lineRule="auto"/>
              <w:rPr>
                <w:sz w:val="20"/>
                <w:szCs w:val="20"/>
              </w:rPr>
            </w:pPr>
            <w:r>
              <w:rPr>
                <w:sz w:val="20"/>
                <w:szCs w:val="20"/>
              </w:rPr>
              <w:t>Employee to attend work</w:t>
            </w:r>
          </w:p>
          <w:p w14:paraId="5176C31A" w14:textId="4495ABF4" w:rsidR="009E02EF" w:rsidRDefault="009E02EF" w:rsidP="009E02EF">
            <w:pPr>
              <w:widowControl w:val="0"/>
              <w:spacing w:after="0" w:line="240" w:lineRule="auto"/>
              <w:rPr>
                <w:sz w:val="20"/>
                <w:szCs w:val="20"/>
              </w:rPr>
            </w:pPr>
            <w:r>
              <w:rPr>
                <w:sz w:val="20"/>
                <w:szCs w:val="20"/>
              </w:rPr>
              <w:t>If no include details of arrangements</w:t>
            </w:r>
          </w:p>
        </w:tc>
        <w:tc>
          <w:tcPr>
            <w:tcW w:w="3119" w:type="dxa"/>
            <w:shd w:val="clear" w:color="auto" w:fill="auto"/>
            <w:tcMar>
              <w:top w:w="100" w:type="dxa"/>
              <w:left w:w="100" w:type="dxa"/>
              <w:bottom w:w="100" w:type="dxa"/>
              <w:right w:w="100" w:type="dxa"/>
            </w:tcMar>
          </w:tcPr>
          <w:p w14:paraId="5427AC16" w14:textId="77777777" w:rsidR="009E02EF" w:rsidRDefault="009E02EF" w:rsidP="009E02EF">
            <w:pPr>
              <w:widowControl w:val="0"/>
              <w:spacing w:after="0" w:line="240" w:lineRule="auto"/>
              <w:rPr>
                <w:sz w:val="20"/>
                <w:szCs w:val="20"/>
              </w:rPr>
            </w:pPr>
          </w:p>
        </w:tc>
        <w:tc>
          <w:tcPr>
            <w:tcW w:w="3969" w:type="dxa"/>
            <w:shd w:val="clear" w:color="auto" w:fill="auto"/>
            <w:tcMar>
              <w:top w:w="100" w:type="dxa"/>
              <w:left w:w="100" w:type="dxa"/>
              <w:bottom w:w="100" w:type="dxa"/>
              <w:right w:w="100" w:type="dxa"/>
            </w:tcMar>
          </w:tcPr>
          <w:p w14:paraId="1101BA90" w14:textId="3E95A177" w:rsidR="009E02EF" w:rsidRDefault="009E02EF" w:rsidP="009E02EF">
            <w:pPr>
              <w:widowControl w:val="0"/>
              <w:spacing w:after="0" w:line="240" w:lineRule="auto"/>
              <w:rPr>
                <w:sz w:val="20"/>
                <w:szCs w:val="20"/>
              </w:rPr>
            </w:pPr>
            <w:r>
              <w:rPr>
                <w:sz w:val="20"/>
                <w:szCs w:val="20"/>
              </w:rPr>
              <w:t>Manager to monitor, set review date</w:t>
            </w:r>
          </w:p>
        </w:tc>
        <w:tc>
          <w:tcPr>
            <w:tcW w:w="3685" w:type="dxa"/>
            <w:shd w:val="clear" w:color="auto" w:fill="auto"/>
            <w:tcMar>
              <w:top w:w="100" w:type="dxa"/>
              <w:left w:w="100" w:type="dxa"/>
              <w:bottom w:w="100" w:type="dxa"/>
              <w:right w:w="100" w:type="dxa"/>
            </w:tcMar>
          </w:tcPr>
          <w:p w14:paraId="0A5ECF60" w14:textId="77777777" w:rsidR="009E02EF" w:rsidRDefault="009E02EF" w:rsidP="009E02EF">
            <w:pPr>
              <w:widowControl w:val="0"/>
              <w:spacing w:after="0" w:line="240" w:lineRule="auto"/>
            </w:pPr>
          </w:p>
        </w:tc>
      </w:tr>
    </w:tbl>
    <w:p w14:paraId="5675DDC4" w14:textId="77777777" w:rsidR="009E02EF" w:rsidRDefault="009E02EF" w:rsidP="00844F67">
      <w:pPr>
        <w:widowControl w:val="0"/>
        <w:tabs>
          <w:tab w:val="left" w:pos="4636"/>
          <w:tab w:val="left" w:pos="7755"/>
          <w:tab w:val="left" w:pos="11724"/>
        </w:tabs>
        <w:spacing w:after="0" w:line="240" w:lineRule="auto"/>
        <w:ind w:left="-42"/>
      </w:pPr>
      <w:r>
        <w:rPr>
          <w:sz w:val="20"/>
          <w:szCs w:val="20"/>
        </w:rPr>
        <w:tab/>
      </w:r>
      <w:r>
        <w:rPr>
          <w:sz w:val="20"/>
          <w:szCs w:val="20"/>
        </w:rPr>
        <w:tab/>
      </w:r>
      <w:r>
        <w:rPr>
          <w:sz w:val="20"/>
          <w:szCs w:val="20"/>
        </w:rPr>
        <w:tab/>
      </w:r>
    </w:p>
    <w:tbl>
      <w:tblPr>
        <w:tblW w:w="1545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10773"/>
      </w:tblGrid>
      <w:tr w:rsidR="00DE0648" w:rsidRPr="00DE0648" w14:paraId="32979DA7" w14:textId="77777777" w:rsidTr="008327AF">
        <w:trPr>
          <w:trHeight w:val="420"/>
        </w:trPr>
        <w:tc>
          <w:tcPr>
            <w:tcW w:w="15451" w:type="dxa"/>
            <w:gridSpan w:val="2"/>
            <w:shd w:val="clear" w:color="auto" w:fill="2F5496" w:themeFill="accent1" w:themeFillShade="BF"/>
            <w:tcMar>
              <w:top w:w="100" w:type="dxa"/>
              <w:left w:w="100" w:type="dxa"/>
              <w:bottom w:w="100" w:type="dxa"/>
              <w:right w:w="100" w:type="dxa"/>
            </w:tcMar>
          </w:tcPr>
          <w:p w14:paraId="3C4B5F66" w14:textId="3FF2B31A" w:rsidR="002C42ED" w:rsidRPr="00DE0648" w:rsidRDefault="00934D6C" w:rsidP="00844F67">
            <w:pPr>
              <w:widowControl w:val="0"/>
              <w:spacing w:after="0" w:line="240" w:lineRule="auto"/>
              <w:jc w:val="center"/>
              <w:rPr>
                <w:b/>
                <w:color w:val="FFFFFF" w:themeColor="background1"/>
              </w:rPr>
            </w:pPr>
            <w:r w:rsidRPr="00DE0648">
              <w:rPr>
                <w:b/>
                <w:color w:val="FFFFFF" w:themeColor="background1"/>
              </w:rPr>
              <w:t>Declaration</w:t>
            </w:r>
          </w:p>
        </w:tc>
      </w:tr>
      <w:tr w:rsidR="002C42ED" w14:paraId="7C9932AA" w14:textId="77777777" w:rsidTr="008327AF">
        <w:trPr>
          <w:trHeight w:val="420"/>
        </w:trPr>
        <w:tc>
          <w:tcPr>
            <w:tcW w:w="15451" w:type="dxa"/>
            <w:gridSpan w:val="2"/>
            <w:shd w:val="clear" w:color="auto" w:fill="auto"/>
            <w:tcMar>
              <w:top w:w="100" w:type="dxa"/>
              <w:left w:w="100" w:type="dxa"/>
              <w:bottom w:w="100" w:type="dxa"/>
              <w:right w:w="100" w:type="dxa"/>
            </w:tcMar>
          </w:tcPr>
          <w:p w14:paraId="2B4D779A" w14:textId="77777777" w:rsidR="008F4ED8" w:rsidRPr="008F4ED8" w:rsidRDefault="00B24E5D" w:rsidP="000B70E2">
            <w:pPr>
              <w:pStyle w:val="ListParagraph"/>
              <w:numPr>
                <w:ilvl w:val="0"/>
                <w:numId w:val="14"/>
              </w:numPr>
              <w:rPr>
                <w:rFonts w:asciiTheme="minorHAnsi" w:hAnsiTheme="minorHAnsi" w:cstheme="minorHAnsi"/>
                <w:sz w:val="22"/>
                <w:szCs w:val="22"/>
              </w:rPr>
            </w:pPr>
            <w:r w:rsidRPr="008F4ED8">
              <w:rPr>
                <w:rFonts w:asciiTheme="minorHAnsi" w:hAnsiTheme="minorHAnsi" w:cstheme="minorHAnsi"/>
                <w:sz w:val="22"/>
                <w:szCs w:val="22"/>
              </w:rPr>
              <w:t>I confirm that I have understood the risk assessment and had the opportunity to ask questions / seek clarification.</w:t>
            </w:r>
          </w:p>
          <w:p w14:paraId="19A0C53F" w14:textId="07DFCF75" w:rsidR="008F4ED8" w:rsidRPr="008F4ED8" w:rsidRDefault="00B24E5D" w:rsidP="009F711E">
            <w:pPr>
              <w:pStyle w:val="ListParagraph"/>
              <w:numPr>
                <w:ilvl w:val="0"/>
                <w:numId w:val="14"/>
              </w:numPr>
              <w:rPr>
                <w:rFonts w:asciiTheme="minorHAnsi" w:hAnsiTheme="minorHAnsi" w:cstheme="minorHAnsi"/>
                <w:sz w:val="22"/>
                <w:szCs w:val="22"/>
              </w:rPr>
            </w:pPr>
            <w:r w:rsidRPr="008F4ED8">
              <w:rPr>
                <w:rFonts w:asciiTheme="minorHAnsi" w:hAnsiTheme="minorHAnsi" w:cstheme="minorHAnsi"/>
                <w:sz w:val="22"/>
                <w:szCs w:val="22"/>
              </w:rPr>
              <w:t xml:space="preserve">I confirm that I have been informed of my responsibility for personal hygiene and will follow the </w:t>
            </w:r>
            <w:r w:rsidR="00B87F15">
              <w:rPr>
                <w:rFonts w:asciiTheme="minorHAnsi" w:hAnsiTheme="minorHAnsi" w:cstheme="minorHAnsi"/>
                <w:sz w:val="22"/>
                <w:szCs w:val="22"/>
              </w:rPr>
              <w:t>setting</w:t>
            </w:r>
            <w:r w:rsidRPr="008F4ED8">
              <w:rPr>
                <w:rFonts w:asciiTheme="minorHAnsi" w:hAnsiTheme="minorHAnsi" w:cstheme="minorHAnsi"/>
                <w:sz w:val="22"/>
                <w:szCs w:val="22"/>
              </w:rPr>
              <w:t xml:space="preserve"> guidance accordingly. </w:t>
            </w:r>
          </w:p>
          <w:p w14:paraId="0E8B8739" w14:textId="74950F51" w:rsidR="008F4ED8" w:rsidRPr="008F4ED8" w:rsidRDefault="00B24E5D" w:rsidP="00CA59E9">
            <w:pPr>
              <w:pStyle w:val="ListParagraph"/>
              <w:numPr>
                <w:ilvl w:val="0"/>
                <w:numId w:val="14"/>
              </w:numPr>
              <w:rPr>
                <w:rFonts w:asciiTheme="minorHAnsi" w:hAnsiTheme="minorHAnsi" w:cstheme="minorHAnsi"/>
                <w:sz w:val="22"/>
                <w:szCs w:val="22"/>
              </w:rPr>
            </w:pPr>
            <w:r w:rsidRPr="008F4ED8">
              <w:rPr>
                <w:rFonts w:asciiTheme="minorHAnsi" w:hAnsiTheme="minorHAnsi" w:cstheme="minorHAnsi"/>
                <w:sz w:val="22"/>
                <w:szCs w:val="22"/>
              </w:rPr>
              <w:t xml:space="preserve">I understand that if I present any symptoms of coronavirus, I must not attend the </w:t>
            </w:r>
            <w:r w:rsidR="00B87F15">
              <w:rPr>
                <w:rFonts w:asciiTheme="minorHAnsi" w:hAnsiTheme="minorHAnsi" w:cstheme="minorHAnsi"/>
                <w:sz w:val="22"/>
                <w:szCs w:val="22"/>
              </w:rPr>
              <w:t>setting</w:t>
            </w:r>
            <w:r w:rsidRPr="008F4ED8">
              <w:rPr>
                <w:rFonts w:asciiTheme="minorHAnsi" w:hAnsiTheme="minorHAnsi" w:cstheme="minorHAnsi"/>
                <w:sz w:val="22"/>
                <w:szCs w:val="22"/>
              </w:rPr>
              <w:t xml:space="preserve"> and will inform my</w:t>
            </w:r>
            <w:r w:rsidR="00B87F15">
              <w:rPr>
                <w:rFonts w:asciiTheme="minorHAnsi" w:hAnsiTheme="minorHAnsi" w:cstheme="minorHAnsi"/>
                <w:sz w:val="22"/>
                <w:szCs w:val="22"/>
              </w:rPr>
              <w:t xml:space="preserve"> </w:t>
            </w:r>
            <w:r w:rsidRPr="008F4ED8">
              <w:rPr>
                <w:rFonts w:asciiTheme="minorHAnsi" w:hAnsiTheme="minorHAnsi" w:cstheme="minorHAnsi"/>
                <w:sz w:val="22"/>
                <w:szCs w:val="22"/>
              </w:rPr>
              <w:t>manager immediately.</w:t>
            </w:r>
          </w:p>
          <w:p w14:paraId="3D1DD612" w14:textId="69B29523" w:rsidR="008F4ED8" w:rsidRPr="008F4ED8" w:rsidRDefault="00B24E5D" w:rsidP="00AB425D">
            <w:pPr>
              <w:pStyle w:val="ListParagraph"/>
              <w:numPr>
                <w:ilvl w:val="0"/>
                <w:numId w:val="14"/>
              </w:numPr>
              <w:rPr>
                <w:rFonts w:asciiTheme="minorHAnsi" w:hAnsiTheme="minorHAnsi" w:cstheme="minorHAnsi"/>
                <w:sz w:val="22"/>
                <w:szCs w:val="22"/>
              </w:rPr>
            </w:pPr>
            <w:r w:rsidRPr="008F4ED8">
              <w:rPr>
                <w:rFonts w:asciiTheme="minorHAnsi" w:hAnsiTheme="minorHAnsi" w:cstheme="minorHAnsi"/>
                <w:sz w:val="22"/>
                <w:szCs w:val="22"/>
              </w:rPr>
              <w:t xml:space="preserve">I will report immediately any colleague, contractor or anyone at </w:t>
            </w:r>
            <w:r w:rsidR="00B87F15">
              <w:rPr>
                <w:rFonts w:asciiTheme="minorHAnsi" w:hAnsiTheme="minorHAnsi" w:cstheme="minorHAnsi"/>
                <w:sz w:val="22"/>
                <w:szCs w:val="22"/>
              </w:rPr>
              <w:t>setting</w:t>
            </w:r>
            <w:r w:rsidRPr="008F4ED8">
              <w:rPr>
                <w:rFonts w:asciiTheme="minorHAnsi" w:hAnsiTheme="minorHAnsi" w:cstheme="minorHAnsi"/>
                <w:sz w:val="22"/>
                <w:szCs w:val="22"/>
              </w:rPr>
              <w:t xml:space="preserve"> acting in way that may put staff or children at risk. </w:t>
            </w:r>
          </w:p>
          <w:p w14:paraId="1B87B6F7" w14:textId="228DB677" w:rsidR="008F4ED8" w:rsidRPr="008F4ED8" w:rsidRDefault="008F4ED8" w:rsidP="00830675">
            <w:pPr>
              <w:pStyle w:val="ListParagraph"/>
              <w:numPr>
                <w:ilvl w:val="0"/>
                <w:numId w:val="14"/>
              </w:numPr>
              <w:rPr>
                <w:rFonts w:asciiTheme="minorHAnsi" w:hAnsiTheme="minorHAnsi" w:cstheme="minorHAnsi"/>
                <w:sz w:val="22"/>
                <w:szCs w:val="22"/>
              </w:rPr>
            </w:pPr>
            <w:r w:rsidRPr="008F4ED8">
              <w:rPr>
                <w:rFonts w:asciiTheme="minorHAnsi" w:hAnsiTheme="minorHAnsi" w:cstheme="minorHAnsi"/>
                <w:sz w:val="22"/>
                <w:szCs w:val="22"/>
              </w:rPr>
              <w:t>I</w:t>
            </w:r>
            <w:r w:rsidR="00B24E5D" w:rsidRPr="008F4ED8">
              <w:rPr>
                <w:rFonts w:asciiTheme="minorHAnsi" w:hAnsiTheme="minorHAnsi" w:cstheme="minorHAnsi"/>
                <w:sz w:val="22"/>
                <w:szCs w:val="22"/>
              </w:rPr>
              <w:t xml:space="preserve"> have been provided information on </w:t>
            </w:r>
            <w:r w:rsidR="00B87F15">
              <w:rPr>
                <w:rFonts w:asciiTheme="minorHAnsi" w:hAnsiTheme="minorHAnsi" w:cstheme="minorHAnsi"/>
                <w:sz w:val="22"/>
                <w:szCs w:val="22"/>
              </w:rPr>
              <w:t>setting</w:t>
            </w:r>
            <w:r w:rsidR="00B24E5D" w:rsidRPr="008F4ED8">
              <w:rPr>
                <w:rFonts w:asciiTheme="minorHAnsi" w:hAnsiTheme="minorHAnsi" w:cstheme="minorHAnsi"/>
                <w:sz w:val="22"/>
                <w:szCs w:val="22"/>
              </w:rPr>
              <w:t xml:space="preserve"> social distancing and understand the arrangements outlined to me. I will do all that is reasonable to ensure social distancing requirements are met. </w:t>
            </w:r>
          </w:p>
          <w:p w14:paraId="50CA512E" w14:textId="1CA25A26" w:rsidR="002C42ED" w:rsidRPr="009E02EF" w:rsidRDefault="00B24E5D" w:rsidP="009E02EF">
            <w:pPr>
              <w:pStyle w:val="ListParagraph"/>
              <w:numPr>
                <w:ilvl w:val="0"/>
                <w:numId w:val="14"/>
              </w:numPr>
              <w:rPr>
                <w:rFonts w:asciiTheme="minorHAnsi" w:hAnsiTheme="minorHAnsi" w:cstheme="minorHAnsi"/>
                <w:sz w:val="22"/>
                <w:szCs w:val="22"/>
              </w:rPr>
            </w:pPr>
            <w:r w:rsidRPr="008F4ED8">
              <w:rPr>
                <w:rFonts w:asciiTheme="minorHAnsi" w:hAnsiTheme="minorHAnsi" w:cstheme="minorHAnsi"/>
                <w:sz w:val="22"/>
                <w:szCs w:val="22"/>
              </w:rPr>
              <w:t>I will inform my</w:t>
            </w:r>
            <w:r w:rsidR="005E677A">
              <w:rPr>
                <w:rFonts w:asciiTheme="minorHAnsi" w:hAnsiTheme="minorHAnsi" w:cstheme="minorHAnsi"/>
                <w:sz w:val="22"/>
                <w:szCs w:val="22"/>
              </w:rPr>
              <w:t xml:space="preserve"> manager</w:t>
            </w:r>
            <w:r w:rsidRPr="008F4ED8">
              <w:rPr>
                <w:rFonts w:asciiTheme="minorHAnsi" w:hAnsiTheme="minorHAnsi" w:cstheme="minorHAnsi"/>
                <w:sz w:val="22"/>
                <w:szCs w:val="22"/>
              </w:rPr>
              <w:t xml:space="preserve"> if I am tested positive for coronavirus (COVID-19)</w:t>
            </w:r>
            <w:r w:rsidR="009E02EF">
              <w:rPr>
                <w:rFonts w:asciiTheme="minorHAnsi" w:hAnsiTheme="minorHAnsi" w:cstheme="minorHAnsi"/>
                <w:sz w:val="22"/>
                <w:szCs w:val="22"/>
              </w:rPr>
              <w:t xml:space="preserve"> or if my circumstances change</w:t>
            </w:r>
            <w:r w:rsidRPr="008F4ED8">
              <w:rPr>
                <w:rFonts w:asciiTheme="minorHAnsi" w:hAnsiTheme="minorHAnsi" w:cstheme="minorHAnsi"/>
                <w:sz w:val="22"/>
                <w:szCs w:val="22"/>
              </w:rPr>
              <w:t>.</w:t>
            </w:r>
          </w:p>
        </w:tc>
      </w:tr>
      <w:tr w:rsidR="002C42ED" w14:paraId="79BFFF0E" w14:textId="77777777" w:rsidTr="008327AF">
        <w:trPr>
          <w:trHeight w:val="420"/>
        </w:trPr>
        <w:tc>
          <w:tcPr>
            <w:tcW w:w="4678" w:type="dxa"/>
            <w:shd w:val="clear" w:color="auto" w:fill="auto"/>
            <w:tcMar>
              <w:top w:w="100" w:type="dxa"/>
              <w:left w:w="100" w:type="dxa"/>
              <w:bottom w:w="100" w:type="dxa"/>
              <w:right w:w="100" w:type="dxa"/>
            </w:tcMar>
          </w:tcPr>
          <w:p w14:paraId="4DFCEDC1" w14:textId="383AA9BE" w:rsidR="002C42ED" w:rsidRDefault="002C42ED" w:rsidP="00844F67">
            <w:pPr>
              <w:widowControl w:val="0"/>
              <w:spacing w:after="0" w:line="240" w:lineRule="auto"/>
              <w:rPr>
                <w:sz w:val="16"/>
                <w:szCs w:val="16"/>
              </w:rPr>
            </w:pPr>
            <w:r>
              <w:rPr>
                <w:sz w:val="20"/>
                <w:szCs w:val="20"/>
              </w:rPr>
              <w:t>Individual’s signature</w:t>
            </w:r>
            <w:r>
              <w:t xml:space="preserve"> </w:t>
            </w:r>
            <w:r>
              <w:rPr>
                <w:sz w:val="16"/>
                <w:szCs w:val="16"/>
              </w:rPr>
              <w:t>(can be electronic signature of reference to email confirmation)</w:t>
            </w:r>
          </w:p>
        </w:tc>
        <w:tc>
          <w:tcPr>
            <w:tcW w:w="10773" w:type="dxa"/>
            <w:shd w:val="clear" w:color="auto" w:fill="auto"/>
            <w:tcMar>
              <w:top w:w="100" w:type="dxa"/>
              <w:left w:w="100" w:type="dxa"/>
              <w:bottom w:w="100" w:type="dxa"/>
              <w:right w:w="100" w:type="dxa"/>
            </w:tcMar>
          </w:tcPr>
          <w:p w14:paraId="7B39F6DA" w14:textId="4B87D534" w:rsidR="002C42ED" w:rsidRDefault="002C42ED" w:rsidP="00844F67">
            <w:pPr>
              <w:widowControl w:val="0"/>
              <w:spacing w:after="0" w:line="240" w:lineRule="auto"/>
            </w:pPr>
          </w:p>
        </w:tc>
      </w:tr>
      <w:tr w:rsidR="002C42ED" w14:paraId="672CA6FD" w14:textId="77777777" w:rsidTr="009E02EF">
        <w:trPr>
          <w:trHeight w:val="276"/>
        </w:trPr>
        <w:tc>
          <w:tcPr>
            <w:tcW w:w="4678" w:type="dxa"/>
            <w:shd w:val="clear" w:color="auto" w:fill="auto"/>
            <w:tcMar>
              <w:top w:w="100" w:type="dxa"/>
              <w:left w:w="100" w:type="dxa"/>
              <w:bottom w:w="100" w:type="dxa"/>
              <w:right w:w="100" w:type="dxa"/>
            </w:tcMar>
          </w:tcPr>
          <w:p w14:paraId="6C7D285F" w14:textId="5C0FCF04" w:rsidR="002C42ED" w:rsidRDefault="002C42ED" w:rsidP="00844F67">
            <w:pPr>
              <w:widowControl w:val="0"/>
              <w:spacing w:after="0" w:line="240" w:lineRule="auto"/>
              <w:rPr>
                <w:sz w:val="20"/>
                <w:szCs w:val="20"/>
              </w:rPr>
            </w:pPr>
            <w:r>
              <w:rPr>
                <w:sz w:val="20"/>
                <w:szCs w:val="20"/>
              </w:rPr>
              <w:t>Print name</w:t>
            </w:r>
          </w:p>
        </w:tc>
        <w:tc>
          <w:tcPr>
            <w:tcW w:w="10773" w:type="dxa"/>
            <w:shd w:val="clear" w:color="auto" w:fill="auto"/>
            <w:tcMar>
              <w:top w:w="100" w:type="dxa"/>
              <w:left w:w="100" w:type="dxa"/>
              <w:bottom w:w="100" w:type="dxa"/>
              <w:right w:w="100" w:type="dxa"/>
            </w:tcMar>
          </w:tcPr>
          <w:p w14:paraId="1882A625" w14:textId="77777777" w:rsidR="002C42ED" w:rsidRDefault="002C42ED" w:rsidP="00844F67">
            <w:pPr>
              <w:widowControl w:val="0"/>
              <w:spacing w:after="0" w:line="240" w:lineRule="auto"/>
            </w:pPr>
          </w:p>
        </w:tc>
      </w:tr>
      <w:tr w:rsidR="002C42ED" w14:paraId="65EAABF6" w14:textId="77777777" w:rsidTr="008327AF">
        <w:trPr>
          <w:trHeight w:val="420"/>
        </w:trPr>
        <w:tc>
          <w:tcPr>
            <w:tcW w:w="4678" w:type="dxa"/>
            <w:shd w:val="clear" w:color="auto" w:fill="auto"/>
            <w:tcMar>
              <w:top w:w="100" w:type="dxa"/>
              <w:left w:w="100" w:type="dxa"/>
              <w:bottom w:w="100" w:type="dxa"/>
              <w:right w:w="100" w:type="dxa"/>
            </w:tcMar>
          </w:tcPr>
          <w:p w14:paraId="370F380A" w14:textId="3B444B6E" w:rsidR="002C42ED" w:rsidRDefault="00B87F15" w:rsidP="00844F67">
            <w:pPr>
              <w:widowControl w:val="0"/>
              <w:spacing w:after="0" w:line="240" w:lineRule="auto"/>
              <w:rPr>
                <w:sz w:val="16"/>
                <w:szCs w:val="16"/>
              </w:rPr>
            </w:pPr>
            <w:r>
              <w:rPr>
                <w:sz w:val="20"/>
                <w:szCs w:val="20"/>
              </w:rPr>
              <w:t>M</w:t>
            </w:r>
            <w:r w:rsidR="00BC7838">
              <w:rPr>
                <w:sz w:val="20"/>
                <w:szCs w:val="20"/>
              </w:rPr>
              <w:t>anager’s</w:t>
            </w:r>
            <w:r w:rsidR="002C42ED">
              <w:rPr>
                <w:sz w:val="20"/>
                <w:szCs w:val="20"/>
              </w:rPr>
              <w:t xml:space="preserve"> signature</w:t>
            </w:r>
            <w:r w:rsidR="002C42ED">
              <w:t xml:space="preserve"> </w:t>
            </w:r>
            <w:r w:rsidR="002C42ED">
              <w:rPr>
                <w:sz w:val="16"/>
                <w:szCs w:val="16"/>
              </w:rPr>
              <w:t>(can be electronic signature of reference to email confirmation)</w:t>
            </w:r>
          </w:p>
          <w:p w14:paraId="5DE5A256" w14:textId="6585AFE2" w:rsidR="002C42ED" w:rsidRDefault="002C42ED" w:rsidP="00844F67">
            <w:pPr>
              <w:widowControl w:val="0"/>
              <w:spacing w:after="0" w:line="240" w:lineRule="auto"/>
            </w:pPr>
          </w:p>
        </w:tc>
        <w:tc>
          <w:tcPr>
            <w:tcW w:w="10773" w:type="dxa"/>
            <w:shd w:val="clear" w:color="auto" w:fill="auto"/>
            <w:tcMar>
              <w:top w:w="100" w:type="dxa"/>
              <w:left w:w="100" w:type="dxa"/>
              <w:bottom w:w="100" w:type="dxa"/>
              <w:right w:w="100" w:type="dxa"/>
            </w:tcMar>
          </w:tcPr>
          <w:p w14:paraId="4D919AC1" w14:textId="18D84066" w:rsidR="002C42ED" w:rsidRDefault="002C42ED" w:rsidP="00844F67">
            <w:pPr>
              <w:widowControl w:val="0"/>
              <w:spacing w:after="0" w:line="240" w:lineRule="auto"/>
            </w:pPr>
          </w:p>
        </w:tc>
      </w:tr>
      <w:tr w:rsidR="002C42ED" w14:paraId="40F40AC1" w14:textId="77777777" w:rsidTr="009E02EF">
        <w:trPr>
          <w:trHeight w:val="410"/>
        </w:trPr>
        <w:tc>
          <w:tcPr>
            <w:tcW w:w="4678" w:type="dxa"/>
            <w:shd w:val="clear" w:color="auto" w:fill="auto"/>
            <w:tcMar>
              <w:top w:w="100" w:type="dxa"/>
              <w:left w:w="100" w:type="dxa"/>
              <w:bottom w:w="100" w:type="dxa"/>
              <w:right w:w="100" w:type="dxa"/>
            </w:tcMar>
          </w:tcPr>
          <w:p w14:paraId="31E35300" w14:textId="3B8EE47C" w:rsidR="002C42ED" w:rsidRDefault="002C42ED" w:rsidP="00844F67">
            <w:pPr>
              <w:widowControl w:val="0"/>
              <w:spacing w:after="0" w:line="240" w:lineRule="auto"/>
              <w:rPr>
                <w:sz w:val="20"/>
                <w:szCs w:val="20"/>
              </w:rPr>
            </w:pPr>
            <w:r>
              <w:rPr>
                <w:sz w:val="20"/>
                <w:szCs w:val="20"/>
              </w:rPr>
              <w:t>Print name</w:t>
            </w:r>
          </w:p>
        </w:tc>
        <w:tc>
          <w:tcPr>
            <w:tcW w:w="10773" w:type="dxa"/>
            <w:shd w:val="clear" w:color="auto" w:fill="auto"/>
            <w:tcMar>
              <w:top w:w="100" w:type="dxa"/>
              <w:left w:w="100" w:type="dxa"/>
              <w:bottom w:w="100" w:type="dxa"/>
              <w:right w:w="100" w:type="dxa"/>
            </w:tcMar>
          </w:tcPr>
          <w:p w14:paraId="78F3EDBB" w14:textId="77777777" w:rsidR="002C42ED" w:rsidRDefault="002C42ED" w:rsidP="00844F67">
            <w:pPr>
              <w:widowControl w:val="0"/>
              <w:spacing w:after="0" w:line="240" w:lineRule="auto"/>
            </w:pPr>
          </w:p>
        </w:tc>
      </w:tr>
    </w:tbl>
    <w:p w14:paraId="6B6684C2" w14:textId="77777777" w:rsidR="00BF4BBA" w:rsidRDefault="00BF4BBA" w:rsidP="009E02EF">
      <w:pPr>
        <w:spacing w:after="0" w:line="240" w:lineRule="auto"/>
      </w:pPr>
    </w:p>
    <w:sectPr w:rsidR="00BF4BBA" w:rsidSect="002A4CA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F6D71" w14:textId="77777777" w:rsidR="00364025" w:rsidRDefault="00364025" w:rsidP="004A5292">
      <w:pPr>
        <w:spacing w:after="0" w:line="240" w:lineRule="auto"/>
      </w:pPr>
      <w:r>
        <w:separator/>
      </w:r>
    </w:p>
  </w:endnote>
  <w:endnote w:type="continuationSeparator" w:id="0">
    <w:p w14:paraId="1909C76A" w14:textId="77777777" w:rsidR="00364025" w:rsidRDefault="00364025" w:rsidP="004A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8087" w14:textId="50F88B47" w:rsidR="00FB11BE" w:rsidRDefault="008422D0">
    <w:pPr>
      <w:pStyle w:val="Footer"/>
    </w:pPr>
    <w:r>
      <w:t>ECC guidance</w:t>
    </w:r>
    <w:r>
      <w:ptab w:relativeTo="margin" w:alignment="center" w:leader="none"/>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ptab w:relativeTo="margin" w:alignment="right" w:leader="none"/>
    </w:r>
    <w:r>
      <w:t>7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E669" w14:textId="77777777" w:rsidR="00364025" w:rsidRDefault="00364025" w:rsidP="004A5292">
      <w:pPr>
        <w:spacing w:after="0" w:line="240" w:lineRule="auto"/>
      </w:pPr>
      <w:r>
        <w:separator/>
      </w:r>
    </w:p>
  </w:footnote>
  <w:footnote w:type="continuationSeparator" w:id="0">
    <w:p w14:paraId="428D4C2A" w14:textId="77777777" w:rsidR="00364025" w:rsidRDefault="00364025" w:rsidP="004A5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57C2" w14:textId="19DD9925" w:rsidR="00B5428A" w:rsidRPr="0067506F" w:rsidRDefault="0067506F" w:rsidP="00FB11BE">
    <w:pPr>
      <w:spacing w:after="0" w:line="240" w:lineRule="auto"/>
      <w:jc w:val="center"/>
      <w:rPr>
        <w:rFonts w:ascii="Arial" w:hAnsi="Arial" w:cs="Arial"/>
        <w:b/>
        <w:bCs/>
      </w:rPr>
    </w:pPr>
    <w:r w:rsidRPr="008658E3">
      <w:rPr>
        <w:rFonts w:ascii="Arial" w:hAnsi="Arial" w:cs="Arial"/>
        <w:b/>
        <w:bCs/>
      </w:rPr>
      <w:t xml:space="preserve">Return to work </w:t>
    </w:r>
    <w:r w:rsidR="008327AF">
      <w:rPr>
        <w:rFonts w:ascii="Arial" w:hAnsi="Arial" w:cs="Arial"/>
        <w:b/>
        <w:bCs/>
      </w:rPr>
      <w:t>in a</w:t>
    </w:r>
    <w:r w:rsidR="00734C97">
      <w:rPr>
        <w:rFonts w:ascii="Arial" w:hAnsi="Arial" w:cs="Arial"/>
        <w:b/>
        <w:bCs/>
      </w:rPr>
      <w:t>n early years and childcare</w:t>
    </w:r>
    <w:r w:rsidR="008327AF">
      <w:rPr>
        <w:rFonts w:ascii="Arial" w:hAnsi="Arial" w:cs="Arial"/>
        <w:b/>
        <w:bCs/>
      </w:rPr>
      <w:t xml:space="preserve"> </w:t>
    </w:r>
    <w:r w:rsidR="00B87F15">
      <w:rPr>
        <w:rFonts w:ascii="Arial" w:hAnsi="Arial" w:cs="Arial"/>
        <w:b/>
        <w:bCs/>
      </w:rPr>
      <w:t>setting</w:t>
    </w:r>
    <w:r w:rsidR="008327AF">
      <w:rPr>
        <w:rFonts w:ascii="Arial" w:hAnsi="Arial" w:cs="Arial"/>
        <w:b/>
        <w:bCs/>
      </w:rPr>
      <w:t xml:space="preserve"> in September 2020</w:t>
    </w:r>
    <w:r>
      <w:rPr>
        <w:noProof/>
      </w:rPr>
      <w:drawing>
        <wp:anchor distT="0" distB="0" distL="114300" distR="114300" simplePos="0" relativeHeight="251658240" behindDoc="1" locked="0" layoutInCell="1" allowOverlap="1" wp14:anchorId="42A3C778" wp14:editId="590FFD25">
          <wp:simplePos x="0" y="0"/>
          <wp:positionH relativeFrom="column">
            <wp:posOffset>-257175</wp:posOffset>
          </wp:positionH>
          <wp:positionV relativeFrom="paragraph">
            <wp:posOffset>-268605</wp:posOffset>
          </wp:positionV>
          <wp:extent cx="733425" cy="457200"/>
          <wp:effectExtent l="0" t="0" r="9525" b="0"/>
          <wp:wrapTight wrapText="bothSides">
            <wp:wrapPolygon edited="0">
              <wp:start x="0" y="0"/>
              <wp:lineTo x="0" y="20700"/>
              <wp:lineTo x="21319" y="20700"/>
              <wp:lineTo x="2131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0EB2D" w14:textId="77777777" w:rsidR="00D741B7" w:rsidRDefault="00364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00A"/>
    <w:multiLevelType w:val="hybridMultilevel"/>
    <w:tmpl w:val="A0BA8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1459E"/>
    <w:multiLevelType w:val="multilevel"/>
    <w:tmpl w:val="06264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DC592C"/>
    <w:multiLevelType w:val="hybridMultilevel"/>
    <w:tmpl w:val="4B881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8115A2"/>
    <w:multiLevelType w:val="hybridMultilevel"/>
    <w:tmpl w:val="ECD4097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2AAE7D69"/>
    <w:multiLevelType w:val="hybridMultilevel"/>
    <w:tmpl w:val="0E4A90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2623E"/>
    <w:multiLevelType w:val="hybridMultilevel"/>
    <w:tmpl w:val="82A6B5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934CBD"/>
    <w:multiLevelType w:val="hybridMultilevel"/>
    <w:tmpl w:val="B30C4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B4E15"/>
    <w:multiLevelType w:val="multilevel"/>
    <w:tmpl w:val="9598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C11AE3"/>
    <w:multiLevelType w:val="hybridMultilevel"/>
    <w:tmpl w:val="53F2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C064F6"/>
    <w:multiLevelType w:val="hybridMultilevel"/>
    <w:tmpl w:val="E2E4EE86"/>
    <w:lvl w:ilvl="0" w:tplc="108623D4">
      <w:start w:val="1"/>
      <w:numFmt w:val="decimal"/>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251D94"/>
    <w:multiLevelType w:val="hybridMultilevel"/>
    <w:tmpl w:val="E44010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4BA82F53"/>
    <w:multiLevelType w:val="multilevel"/>
    <w:tmpl w:val="5A0A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1F5E68"/>
    <w:multiLevelType w:val="hybridMultilevel"/>
    <w:tmpl w:val="184EB47A"/>
    <w:lvl w:ilvl="0" w:tplc="2A7EA9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1D72EC"/>
    <w:multiLevelType w:val="hybridMultilevel"/>
    <w:tmpl w:val="4EB4D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C93193"/>
    <w:multiLevelType w:val="hybridMultilevel"/>
    <w:tmpl w:val="442808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6A1B4CAA"/>
    <w:multiLevelType w:val="multilevel"/>
    <w:tmpl w:val="9ADE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4D7929"/>
    <w:multiLevelType w:val="hybridMultilevel"/>
    <w:tmpl w:val="B75C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21F72"/>
    <w:multiLevelType w:val="hybridMultilevel"/>
    <w:tmpl w:val="12E677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6"/>
  </w:num>
  <w:num w:numId="2">
    <w:abstractNumId w:val="1"/>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2"/>
  </w:num>
  <w:num w:numId="8">
    <w:abstractNumId w:val="3"/>
  </w:num>
  <w:num w:numId="9">
    <w:abstractNumId w:val="17"/>
  </w:num>
  <w:num w:numId="10">
    <w:abstractNumId w:val="14"/>
  </w:num>
  <w:num w:numId="11">
    <w:abstractNumId w:val="0"/>
  </w:num>
  <w:num w:numId="12">
    <w:abstractNumId w:val="2"/>
  </w:num>
  <w:num w:numId="13">
    <w:abstractNumId w:val="13"/>
  </w:num>
  <w:num w:numId="14">
    <w:abstractNumId w:val="9"/>
  </w:num>
  <w:num w:numId="15">
    <w:abstractNumId w:val="12"/>
  </w:num>
  <w:num w:numId="16">
    <w:abstractNumId w:val="5"/>
  </w:num>
  <w:num w:numId="17">
    <w:abstractNumId w:val="7"/>
  </w:num>
  <w:num w:numId="18">
    <w:abstractNumId w:val="11"/>
  </w:num>
  <w:num w:numId="19">
    <w:abstractNumId w:val="15"/>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92"/>
    <w:rsid w:val="00005504"/>
    <w:rsid w:val="00016805"/>
    <w:rsid w:val="000579EE"/>
    <w:rsid w:val="00073542"/>
    <w:rsid w:val="000932E1"/>
    <w:rsid w:val="00093D2A"/>
    <w:rsid w:val="000B14AE"/>
    <w:rsid w:val="000E5DB5"/>
    <w:rsid w:val="0010019D"/>
    <w:rsid w:val="001300CC"/>
    <w:rsid w:val="00150AB0"/>
    <w:rsid w:val="00162F79"/>
    <w:rsid w:val="001815A0"/>
    <w:rsid w:val="00185C25"/>
    <w:rsid w:val="001C455E"/>
    <w:rsid w:val="001C6829"/>
    <w:rsid w:val="00253396"/>
    <w:rsid w:val="0029191C"/>
    <w:rsid w:val="00291C57"/>
    <w:rsid w:val="002C42ED"/>
    <w:rsid w:val="002E6D5A"/>
    <w:rsid w:val="00315A6C"/>
    <w:rsid w:val="00317628"/>
    <w:rsid w:val="00321CB2"/>
    <w:rsid w:val="0033147A"/>
    <w:rsid w:val="00336950"/>
    <w:rsid w:val="00355941"/>
    <w:rsid w:val="00364025"/>
    <w:rsid w:val="003959A1"/>
    <w:rsid w:val="003B2EF4"/>
    <w:rsid w:val="003D19EC"/>
    <w:rsid w:val="003D4DB1"/>
    <w:rsid w:val="003E5F3A"/>
    <w:rsid w:val="003F3569"/>
    <w:rsid w:val="00427DF3"/>
    <w:rsid w:val="00437904"/>
    <w:rsid w:val="00452634"/>
    <w:rsid w:val="004563D1"/>
    <w:rsid w:val="0047451A"/>
    <w:rsid w:val="00491F4A"/>
    <w:rsid w:val="004A5292"/>
    <w:rsid w:val="004D7CDC"/>
    <w:rsid w:val="004E51C8"/>
    <w:rsid w:val="005074D1"/>
    <w:rsid w:val="0052496D"/>
    <w:rsid w:val="00555591"/>
    <w:rsid w:val="005668AB"/>
    <w:rsid w:val="00583308"/>
    <w:rsid w:val="0059540A"/>
    <w:rsid w:val="005B2D90"/>
    <w:rsid w:val="005E677A"/>
    <w:rsid w:val="005F34AB"/>
    <w:rsid w:val="005F711D"/>
    <w:rsid w:val="005F7721"/>
    <w:rsid w:val="00603131"/>
    <w:rsid w:val="00642E76"/>
    <w:rsid w:val="00650217"/>
    <w:rsid w:val="006666B9"/>
    <w:rsid w:val="0067506F"/>
    <w:rsid w:val="00683FE0"/>
    <w:rsid w:val="00684225"/>
    <w:rsid w:val="006A407A"/>
    <w:rsid w:val="006A76D5"/>
    <w:rsid w:val="006C2861"/>
    <w:rsid w:val="006D191C"/>
    <w:rsid w:val="006F3F07"/>
    <w:rsid w:val="00720A57"/>
    <w:rsid w:val="00720C17"/>
    <w:rsid w:val="00734C97"/>
    <w:rsid w:val="00734E21"/>
    <w:rsid w:val="00757C5C"/>
    <w:rsid w:val="00772DBF"/>
    <w:rsid w:val="00783AB8"/>
    <w:rsid w:val="007B26D3"/>
    <w:rsid w:val="007C446F"/>
    <w:rsid w:val="008327AF"/>
    <w:rsid w:val="008422D0"/>
    <w:rsid w:val="00842A8A"/>
    <w:rsid w:val="00844F67"/>
    <w:rsid w:val="00847D3D"/>
    <w:rsid w:val="008534E6"/>
    <w:rsid w:val="0087134D"/>
    <w:rsid w:val="008A2901"/>
    <w:rsid w:val="008A7412"/>
    <w:rsid w:val="008F1E56"/>
    <w:rsid w:val="008F4ED8"/>
    <w:rsid w:val="008F72E4"/>
    <w:rsid w:val="009132C5"/>
    <w:rsid w:val="00921DC6"/>
    <w:rsid w:val="00922B02"/>
    <w:rsid w:val="00931B65"/>
    <w:rsid w:val="00934D6C"/>
    <w:rsid w:val="00973FFA"/>
    <w:rsid w:val="0097409A"/>
    <w:rsid w:val="00984386"/>
    <w:rsid w:val="0098490A"/>
    <w:rsid w:val="009A4F69"/>
    <w:rsid w:val="009C2F73"/>
    <w:rsid w:val="009E02EF"/>
    <w:rsid w:val="00A0327F"/>
    <w:rsid w:val="00A10B5B"/>
    <w:rsid w:val="00A441B1"/>
    <w:rsid w:val="00A510F5"/>
    <w:rsid w:val="00A608C9"/>
    <w:rsid w:val="00A90B25"/>
    <w:rsid w:val="00AA1A67"/>
    <w:rsid w:val="00B24E5D"/>
    <w:rsid w:val="00B439F1"/>
    <w:rsid w:val="00B5428A"/>
    <w:rsid w:val="00B87F15"/>
    <w:rsid w:val="00BC5967"/>
    <w:rsid w:val="00BC5A17"/>
    <w:rsid w:val="00BC7838"/>
    <w:rsid w:val="00BD08DA"/>
    <w:rsid w:val="00BE1ACF"/>
    <w:rsid w:val="00BF4BBA"/>
    <w:rsid w:val="00C00D75"/>
    <w:rsid w:val="00C55ECD"/>
    <w:rsid w:val="00CA3492"/>
    <w:rsid w:val="00CC159D"/>
    <w:rsid w:val="00D05E9D"/>
    <w:rsid w:val="00D262BB"/>
    <w:rsid w:val="00D33D3C"/>
    <w:rsid w:val="00D460F2"/>
    <w:rsid w:val="00D62907"/>
    <w:rsid w:val="00DA6085"/>
    <w:rsid w:val="00DC7F77"/>
    <w:rsid w:val="00DD6683"/>
    <w:rsid w:val="00DE0648"/>
    <w:rsid w:val="00DF042D"/>
    <w:rsid w:val="00E2144E"/>
    <w:rsid w:val="00E27040"/>
    <w:rsid w:val="00E71C26"/>
    <w:rsid w:val="00E94E84"/>
    <w:rsid w:val="00EB5031"/>
    <w:rsid w:val="00F82590"/>
    <w:rsid w:val="00FB11BE"/>
    <w:rsid w:val="00FC459C"/>
    <w:rsid w:val="00FD68ED"/>
    <w:rsid w:val="00FE5DCE"/>
    <w:rsid w:val="00FF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8AF76"/>
  <w15:chartTrackingRefBased/>
  <w15:docId w15:val="{9832A4F9-0A91-4129-BC62-B61F5C44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5292"/>
  </w:style>
  <w:style w:type="paragraph" w:styleId="Heading1">
    <w:name w:val="heading 1"/>
    <w:basedOn w:val="Normal"/>
    <w:next w:val="Normal"/>
    <w:link w:val="Heading1Char"/>
    <w:qFormat/>
    <w:rsid w:val="004A5292"/>
    <w:pPr>
      <w:keepNext/>
      <w:spacing w:after="0" w:line="240" w:lineRule="auto"/>
      <w:jc w:val="center"/>
      <w:outlineLvl w:val="0"/>
    </w:pPr>
    <w:rPr>
      <w:rFonts w:ascii="Arial" w:eastAsia="Times New Roman" w:hAnsi="Arial" w:cs="Times New Roman"/>
      <w:b/>
      <w:color w:val="FFFFFF"/>
      <w:sz w:val="1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292"/>
    <w:rPr>
      <w:rFonts w:ascii="Arial" w:eastAsia="Times New Roman" w:hAnsi="Arial" w:cs="Times New Roman"/>
      <w:b/>
      <w:color w:val="FFFFFF"/>
      <w:sz w:val="12"/>
      <w:szCs w:val="20"/>
      <w:lang w:eastAsia="en-GB"/>
    </w:rPr>
  </w:style>
  <w:style w:type="paragraph" w:styleId="BalloonText">
    <w:name w:val="Balloon Text"/>
    <w:basedOn w:val="Normal"/>
    <w:link w:val="BalloonTextChar"/>
    <w:unhideWhenUsed/>
    <w:rsid w:val="004A529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4A5292"/>
    <w:rPr>
      <w:rFonts w:ascii="Tahoma" w:eastAsia="Times New Roman" w:hAnsi="Tahoma" w:cs="Tahoma"/>
      <w:sz w:val="16"/>
      <w:szCs w:val="16"/>
      <w:lang w:eastAsia="en-GB"/>
    </w:rPr>
  </w:style>
  <w:style w:type="paragraph" w:customStyle="1" w:styleId="paragraph">
    <w:name w:val="paragraph"/>
    <w:basedOn w:val="Normal"/>
    <w:rsid w:val="004A5292"/>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A5292"/>
  </w:style>
  <w:style w:type="character" w:styleId="Hyperlink">
    <w:name w:val="Hyperlink"/>
    <w:basedOn w:val="DefaultParagraphFont"/>
    <w:uiPriority w:val="99"/>
    <w:unhideWhenUsed/>
    <w:rsid w:val="004A5292"/>
    <w:rPr>
      <w:color w:val="0563C1" w:themeColor="hyperlink"/>
      <w:u w:val="single"/>
    </w:rPr>
  </w:style>
  <w:style w:type="paragraph" w:styleId="ListParagraph">
    <w:name w:val="List Paragraph"/>
    <w:basedOn w:val="Normal"/>
    <w:uiPriority w:val="34"/>
    <w:qFormat/>
    <w:rsid w:val="004A5292"/>
    <w:pPr>
      <w:spacing w:after="0" w:line="240" w:lineRule="auto"/>
      <w:ind w:left="720"/>
      <w:contextualSpacing/>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4A5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292"/>
  </w:style>
  <w:style w:type="paragraph" w:styleId="Footer">
    <w:name w:val="footer"/>
    <w:basedOn w:val="Normal"/>
    <w:link w:val="FooterChar"/>
    <w:uiPriority w:val="99"/>
    <w:unhideWhenUsed/>
    <w:rsid w:val="004A5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292"/>
  </w:style>
  <w:style w:type="table" w:styleId="TableGrid">
    <w:name w:val="Table Grid"/>
    <w:basedOn w:val="TableNormal"/>
    <w:uiPriority w:val="59"/>
    <w:rsid w:val="00005504"/>
    <w:pPr>
      <w:spacing w:after="0" w:line="240" w:lineRule="auto"/>
    </w:pPr>
    <w:rPr>
      <w:rFonts w:ascii="Arial" w:eastAsia="Calibri"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3F07"/>
    <w:rPr>
      <w:color w:val="954F72" w:themeColor="followedHyperlink"/>
      <w:u w:val="single"/>
    </w:rPr>
  </w:style>
  <w:style w:type="paragraph" w:styleId="NormalWeb">
    <w:name w:val="Normal (Web)"/>
    <w:basedOn w:val="Normal"/>
    <w:uiPriority w:val="99"/>
    <w:unhideWhenUsed/>
    <w:rsid w:val="00FC45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D19EC"/>
    <w:rPr>
      <w:color w:val="605E5C"/>
      <w:shd w:val="clear" w:color="auto" w:fill="E1DFDD"/>
    </w:rPr>
  </w:style>
  <w:style w:type="paragraph" w:styleId="NoSpacing">
    <w:name w:val="No Spacing"/>
    <w:uiPriority w:val="1"/>
    <w:qFormat/>
    <w:rsid w:val="003D19EC"/>
    <w:pPr>
      <w:spacing w:after="0" w:line="240" w:lineRule="auto"/>
    </w:pPr>
  </w:style>
  <w:style w:type="character" w:styleId="CommentReference">
    <w:name w:val="annotation reference"/>
    <w:basedOn w:val="DefaultParagraphFont"/>
    <w:uiPriority w:val="99"/>
    <w:semiHidden/>
    <w:unhideWhenUsed/>
    <w:rsid w:val="00B87F15"/>
    <w:rPr>
      <w:sz w:val="16"/>
      <w:szCs w:val="16"/>
    </w:rPr>
  </w:style>
  <w:style w:type="paragraph" w:styleId="CommentText">
    <w:name w:val="annotation text"/>
    <w:basedOn w:val="Normal"/>
    <w:link w:val="CommentTextChar"/>
    <w:uiPriority w:val="99"/>
    <w:semiHidden/>
    <w:unhideWhenUsed/>
    <w:rsid w:val="00B87F15"/>
    <w:pPr>
      <w:spacing w:line="240" w:lineRule="auto"/>
    </w:pPr>
    <w:rPr>
      <w:sz w:val="20"/>
      <w:szCs w:val="20"/>
    </w:rPr>
  </w:style>
  <w:style w:type="character" w:customStyle="1" w:styleId="CommentTextChar">
    <w:name w:val="Comment Text Char"/>
    <w:basedOn w:val="DefaultParagraphFont"/>
    <w:link w:val="CommentText"/>
    <w:uiPriority w:val="99"/>
    <w:semiHidden/>
    <w:rsid w:val="00B87F15"/>
    <w:rPr>
      <w:sz w:val="20"/>
      <w:szCs w:val="20"/>
    </w:rPr>
  </w:style>
  <w:style w:type="paragraph" w:styleId="CommentSubject">
    <w:name w:val="annotation subject"/>
    <w:basedOn w:val="CommentText"/>
    <w:next w:val="CommentText"/>
    <w:link w:val="CommentSubjectChar"/>
    <w:uiPriority w:val="99"/>
    <w:semiHidden/>
    <w:unhideWhenUsed/>
    <w:rsid w:val="00B87F15"/>
    <w:rPr>
      <w:b/>
      <w:bCs/>
    </w:rPr>
  </w:style>
  <w:style w:type="character" w:customStyle="1" w:styleId="CommentSubjectChar">
    <w:name w:val="Comment Subject Char"/>
    <w:basedOn w:val="CommentTextChar"/>
    <w:link w:val="CommentSubject"/>
    <w:uiPriority w:val="99"/>
    <w:semiHidden/>
    <w:rsid w:val="00B87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3208">
      <w:bodyDiv w:val="1"/>
      <w:marLeft w:val="0"/>
      <w:marRight w:val="0"/>
      <w:marTop w:val="0"/>
      <w:marBottom w:val="0"/>
      <w:divBdr>
        <w:top w:val="none" w:sz="0" w:space="0" w:color="auto"/>
        <w:left w:val="none" w:sz="0" w:space="0" w:color="auto"/>
        <w:bottom w:val="none" w:sz="0" w:space="0" w:color="auto"/>
        <w:right w:val="none" w:sz="0" w:space="0" w:color="auto"/>
      </w:divBdr>
    </w:div>
    <w:div w:id="670063842">
      <w:bodyDiv w:val="1"/>
      <w:marLeft w:val="0"/>
      <w:marRight w:val="0"/>
      <w:marTop w:val="0"/>
      <w:marBottom w:val="0"/>
      <w:divBdr>
        <w:top w:val="none" w:sz="0" w:space="0" w:color="auto"/>
        <w:left w:val="none" w:sz="0" w:space="0" w:color="auto"/>
        <w:bottom w:val="none" w:sz="0" w:space="0" w:color="auto"/>
        <w:right w:val="none" w:sz="0" w:space="0" w:color="auto"/>
      </w:divBdr>
    </w:div>
    <w:div w:id="1162039164">
      <w:bodyDiv w:val="1"/>
      <w:marLeft w:val="0"/>
      <w:marRight w:val="0"/>
      <w:marTop w:val="0"/>
      <w:marBottom w:val="0"/>
      <w:divBdr>
        <w:top w:val="none" w:sz="0" w:space="0" w:color="auto"/>
        <w:left w:val="none" w:sz="0" w:space="0" w:color="auto"/>
        <w:bottom w:val="none" w:sz="0" w:space="0" w:color="auto"/>
        <w:right w:val="none" w:sz="0" w:space="0" w:color="auto"/>
      </w:divBdr>
    </w:div>
    <w:div w:id="1599094992">
      <w:bodyDiv w:val="1"/>
      <w:marLeft w:val="0"/>
      <w:marRight w:val="0"/>
      <w:marTop w:val="0"/>
      <w:marBottom w:val="0"/>
      <w:divBdr>
        <w:top w:val="none" w:sz="0" w:space="0" w:color="auto"/>
        <w:left w:val="none" w:sz="0" w:space="0" w:color="auto"/>
        <w:bottom w:val="none" w:sz="0" w:space="0" w:color="auto"/>
        <w:right w:val="none" w:sz="0" w:space="0" w:color="auto"/>
      </w:divBdr>
    </w:div>
    <w:div w:id="1654405512">
      <w:bodyDiv w:val="1"/>
      <w:marLeft w:val="0"/>
      <w:marRight w:val="0"/>
      <w:marTop w:val="0"/>
      <w:marBottom w:val="0"/>
      <w:divBdr>
        <w:top w:val="none" w:sz="0" w:space="0" w:color="auto"/>
        <w:left w:val="none" w:sz="0" w:space="0" w:color="auto"/>
        <w:bottom w:val="none" w:sz="0" w:space="0" w:color="auto"/>
        <w:right w:val="none" w:sz="0" w:space="0" w:color="auto"/>
      </w:divBdr>
    </w:div>
    <w:div w:id="1847282638">
      <w:bodyDiv w:val="1"/>
      <w:marLeft w:val="0"/>
      <w:marRight w:val="0"/>
      <w:marTop w:val="0"/>
      <w:marBottom w:val="0"/>
      <w:divBdr>
        <w:top w:val="none" w:sz="0" w:space="0" w:color="auto"/>
        <w:left w:val="none" w:sz="0" w:space="0" w:color="auto"/>
        <w:bottom w:val="none" w:sz="0" w:space="0" w:color="auto"/>
        <w:right w:val="none" w:sz="0" w:space="0" w:color="auto"/>
      </w:divBdr>
    </w:div>
    <w:div w:id="21024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taying-alert-and-safe-social-distancing/staying-alert-and-safe-social-distanc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gov.uk%2Fgovernment%2Fpublications%2Fguidance-on-shielding-and-protecting-extremely-vulnerable-persons-from-covid-19&amp;data=02%7C01%7C%7Cf4136e449a9041d41ec308d7f8cfc156%7Ca8b4324f155c4215a0f17ed8cc9a992f%7C0%7C0%7C637251443486740854&amp;sdata=v9pIpqBC9TpMkDFIIoKdPGedBttJp8ZUqjlGDGMtyjs%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02.safelinks.protection.outlook.com/?url=https%3A%2F%2Fwww.gov.uk%2Fgovernment%2Fpublications%2Fcoronavirus-covid-19-early-years-and-childcare-closures%3Futm_source%3D9608bad7-1794-4353-b541-6b62ca6930f8%26utm_medium%3Demail%26utm_campaign%3Dgovuk-notifications%26utm_content%3Dimmediate&amp;data=02%7C01%7C%7C3593d52ecb914efa624508d81e6b6551%7Ca8b4324f155c4215a0f17ed8cc9a992f%7C0%7C0%7C637292793888496755&amp;sdata=s0yC7HyR9ekfMwtcm94ggDMfnMNk5LVQgzo5K3SqiJ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11cea2fea9ce692f77a02d42a91de7ad">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fba7cf39e0e3b33804f37bd048e86cb7"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7F6FD-66F3-40F9-B9B4-7DBDD86DB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C69CDB-42AA-44CA-ADAE-1C78BD21AF54}">
  <ds:schemaRefs>
    <ds:schemaRef ds:uri="http://schemas.microsoft.com/sharepoint/v3/contenttype/forms"/>
  </ds:schemaRefs>
</ds:datastoreItem>
</file>

<file path=customXml/itemProps3.xml><?xml version="1.0" encoding="utf-8"?>
<ds:datastoreItem xmlns:ds="http://schemas.openxmlformats.org/officeDocument/2006/customXml" ds:itemID="{3913473C-F0C5-4234-BB09-B04758D0F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HST023 Risk Assessment for return to work during COVID-19</vt:lpstr>
    </vt:vector>
  </TitlesOfParts>
  <Company>Essex County Council</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HST023 Risk Assessment for return to work during COVID-19</dc:title>
  <dc:subject/>
  <dc:creator>Essex County Council</dc:creator>
  <cp:keywords/>
  <dc:description/>
  <cp:lastModifiedBy>Carolyn Terry - EYCC Sufficiency and Sustainability Manager</cp:lastModifiedBy>
  <cp:revision>4</cp:revision>
  <dcterms:created xsi:type="dcterms:W3CDTF">2020-07-08T17:38:00Z</dcterms:created>
  <dcterms:modified xsi:type="dcterms:W3CDTF">2020-07-08T19:33:00Z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0x010100620D708D380B2E4686EB9D2D22929574</vt:lpwstr>
  </property>
  <property fmtid="{D5CDD505-2E9C-101B-9397-08002B2CF9AE}" pid="3" name="Content Subject">
    <vt:lpwstr/>
  </property>
  <property fmtid="{D5CDD505-2E9C-101B-9397-08002B2CF9AE}" pid="4" name="MSIP_Label_39d8be9e-c8d9-4b9c-bd40-2c27cc7ea2e6_Enabled">
    <vt:lpwstr>true</vt:lpwstr>
  </property>
  <property fmtid="{D5CDD505-2E9C-101B-9397-08002B2CF9AE}" pid="5" name="MSIP_Label_39d8be9e-c8d9-4b9c-bd40-2c27cc7ea2e6_SetDate">
    <vt:lpwstr>2020-07-02T07:14:46Z</vt:lpwstr>
  </property>
  <property fmtid="{D5CDD505-2E9C-101B-9397-08002B2CF9AE}" pid="6" name="MSIP_Label_39d8be9e-c8d9-4b9c-bd40-2c27cc7ea2e6_Method">
    <vt:lpwstr>Standard</vt:lpwstr>
  </property>
  <property fmtid="{D5CDD505-2E9C-101B-9397-08002B2CF9AE}" pid="7" name="MSIP_Label_39d8be9e-c8d9-4b9c-bd40-2c27cc7ea2e6_Name">
    <vt:lpwstr>39d8be9e-c8d9-4b9c-bd40-2c27cc7ea2e6</vt:lpwstr>
  </property>
  <property fmtid="{D5CDD505-2E9C-101B-9397-08002B2CF9AE}" pid="8" name="MSIP_Label_39d8be9e-c8d9-4b9c-bd40-2c27cc7ea2e6_SiteId">
    <vt:lpwstr>a8b4324f-155c-4215-a0f1-7ed8cc9a992f</vt:lpwstr>
  </property>
  <property fmtid="{D5CDD505-2E9C-101B-9397-08002B2CF9AE}" pid="9" name="MSIP_Label_39d8be9e-c8d9-4b9c-bd40-2c27cc7ea2e6_ActionId">
    <vt:lpwstr>26f31c81-1451-429f-af11-0000d90161e7</vt:lpwstr>
  </property>
  <property fmtid="{D5CDD505-2E9C-101B-9397-08002B2CF9AE}" pid="10" name="MSIP_Label_39d8be9e-c8d9-4b9c-bd40-2c27cc7ea2e6_ContentBits">
    <vt:lpwstr>0</vt:lpwstr>
  </property>
</Properties>
</file>