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B536E5" w:rsidRPr="0034033B" w14:paraId="6AA43E08" w14:textId="77777777" w:rsidTr="00D33DC1">
        <w:tc>
          <w:tcPr>
            <w:tcW w:w="7087" w:type="dxa"/>
          </w:tcPr>
          <w:p w14:paraId="5AEDD334" w14:textId="097F7C3E" w:rsidR="00B536E5" w:rsidRPr="0034033B" w:rsidRDefault="00B536E5" w:rsidP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Name of Setting/Applicant:</w:t>
            </w:r>
            <w:r w:rsidR="0010032E" w:rsidRPr="003403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14:paraId="70CC59F7" w14:textId="154E5CC8" w:rsidR="00B536E5" w:rsidRPr="0034033B" w:rsidRDefault="00B536E5" w:rsidP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Postcode of proposed project:</w:t>
            </w:r>
            <w:r w:rsidR="0010032E" w:rsidRPr="003403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B6432" w:rsidRPr="0034033B" w14:paraId="471954C7" w14:textId="77777777" w:rsidTr="00317FEC">
        <w:tc>
          <w:tcPr>
            <w:tcW w:w="7087" w:type="dxa"/>
          </w:tcPr>
          <w:p w14:paraId="0084513F" w14:textId="77777777" w:rsidR="00EB6432" w:rsidRPr="0034033B" w:rsidRDefault="00EB6432" w:rsidP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Contact details: </w:t>
            </w:r>
          </w:p>
        </w:tc>
        <w:tc>
          <w:tcPr>
            <w:tcW w:w="7087" w:type="dxa"/>
          </w:tcPr>
          <w:p w14:paraId="39ECA8ED" w14:textId="5A155C57" w:rsidR="00EB6432" w:rsidRPr="0034033B" w:rsidRDefault="00EB6432" w:rsidP="00EE51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33B" w:rsidRPr="0034033B" w14:paraId="4C61D19F" w14:textId="77777777" w:rsidTr="0093278C">
        <w:tc>
          <w:tcPr>
            <w:tcW w:w="7087" w:type="dxa"/>
          </w:tcPr>
          <w:p w14:paraId="31D6377A" w14:textId="77777777" w:rsidR="00EE5122" w:rsidRPr="0034033B" w:rsidRDefault="00EE5122" w:rsidP="00EE51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Manager’s self-evaluation</w:t>
            </w:r>
            <w:r w:rsidRPr="0034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1B0D5B" w14:textId="3EA42B0F" w:rsidR="00EE5122" w:rsidRPr="0034033B" w:rsidRDefault="00FB2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completion by applicant</w:t>
            </w:r>
          </w:p>
        </w:tc>
        <w:tc>
          <w:tcPr>
            <w:tcW w:w="7087" w:type="dxa"/>
            <w:shd w:val="clear" w:color="auto" w:fill="C6D9F1" w:themeFill="text2" w:themeFillTint="33"/>
          </w:tcPr>
          <w:p w14:paraId="62DBFADA" w14:textId="77777777" w:rsidR="00EE5122" w:rsidRPr="0034033B" w:rsidRDefault="00EE5122" w:rsidP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Quality Monitoring Visit </w:t>
            </w:r>
          </w:p>
          <w:p w14:paraId="2C337024" w14:textId="414FB31B" w:rsidR="00EE5122" w:rsidRPr="0034033B" w:rsidRDefault="00FB26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completion by quality assessor</w:t>
            </w:r>
          </w:p>
        </w:tc>
      </w:tr>
      <w:tr w:rsidR="0034033B" w:rsidRPr="0034033B" w14:paraId="01577C03" w14:textId="77777777" w:rsidTr="0093278C">
        <w:trPr>
          <w:trHeight w:val="2814"/>
        </w:trPr>
        <w:tc>
          <w:tcPr>
            <w:tcW w:w="7087" w:type="dxa"/>
          </w:tcPr>
          <w:p w14:paraId="040C7DB2" w14:textId="77777777" w:rsidR="005B3374" w:rsidRDefault="005B3374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FB3919C" w14:textId="0C145BA5" w:rsidR="00F77B91" w:rsidRPr="005B3374" w:rsidRDefault="00EE5122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How are you ensuring that the statutory re</w:t>
            </w:r>
            <w:r w:rsidR="00F77B91" w:rsidRPr="005B3374">
              <w:rPr>
                <w:rFonts w:ascii="Arial" w:hAnsi="Arial" w:cs="Arial"/>
                <w:sz w:val="24"/>
                <w:szCs w:val="24"/>
              </w:rPr>
              <w:t>quirements of the EYFS are met within the provision</w:t>
            </w:r>
            <w:r w:rsidR="009D790A" w:rsidRPr="005B3374">
              <w:rPr>
                <w:rFonts w:ascii="Arial" w:hAnsi="Arial" w:cs="Arial"/>
                <w:sz w:val="24"/>
                <w:szCs w:val="24"/>
              </w:rPr>
              <w:t>,</w:t>
            </w:r>
            <w:r w:rsidR="00F77B91" w:rsidRPr="005B33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817" w:rsidRPr="005B3374">
              <w:rPr>
                <w:rFonts w:ascii="Arial" w:hAnsi="Arial" w:cs="Arial"/>
                <w:sz w:val="24"/>
                <w:szCs w:val="24"/>
              </w:rPr>
              <w:t xml:space="preserve">so </w:t>
            </w:r>
            <w:r w:rsidR="00F77B91" w:rsidRPr="005B3374">
              <w:rPr>
                <w:rFonts w:ascii="Arial" w:hAnsi="Arial" w:cs="Arial"/>
                <w:sz w:val="24"/>
                <w:szCs w:val="24"/>
              </w:rPr>
              <w:t xml:space="preserve">that the care it provides is of the highest quality and the educational programmes are planned appropriately for the </w:t>
            </w:r>
            <w:r w:rsidR="009D790A" w:rsidRPr="005B3374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r w:rsidR="00F77B91" w:rsidRPr="005B3374">
              <w:rPr>
                <w:rFonts w:ascii="Arial" w:hAnsi="Arial" w:cs="Arial"/>
                <w:sz w:val="24"/>
                <w:szCs w:val="24"/>
              </w:rPr>
              <w:t xml:space="preserve">children within the setting? </w:t>
            </w:r>
          </w:p>
          <w:p w14:paraId="0A2797CE" w14:textId="77777777" w:rsidR="008304C7" w:rsidRPr="00FA1E19" w:rsidRDefault="008304C7" w:rsidP="008304C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E5E724" w14:textId="77777777" w:rsidR="003C42DC" w:rsidRPr="0034033B" w:rsidRDefault="003C42DC" w:rsidP="003C42D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E0FEE9" w14:textId="77777777" w:rsidR="00EE5122" w:rsidRPr="0034033B" w:rsidRDefault="00EE51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1E9FF847" w14:textId="77777777" w:rsidR="0034478B" w:rsidRPr="0034033B" w:rsidRDefault="00BC0817" w:rsidP="00EE5122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Discuss with Manager</w:t>
            </w:r>
            <w:r w:rsidR="00F64CCB" w:rsidRPr="003403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048824" w14:textId="77777777" w:rsidR="0034478B" w:rsidRPr="0034033B" w:rsidRDefault="0034478B" w:rsidP="00EE51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7D0CE" w14:textId="77777777" w:rsidR="0034478B" w:rsidRPr="0034033B" w:rsidRDefault="0034478B" w:rsidP="00EE5122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Observe provision &amp; </w:t>
            </w: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practice</w:t>
            </w:r>
            <w:proofErr w:type="gramEnd"/>
          </w:p>
          <w:p w14:paraId="4A422EE6" w14:textId="77777777" w:rsidR="00F77B91" w:rsidRPr="0034033B" w:rsidRDefault="00F77B91" w:rsidP="00F77B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Learning environment indoors and outdoors</w:t>
            </w:r>
          </w:p>
          <w:p w14:paraId="680E1301" w14:textId="77777777" w:rsidR="00F77B91" w:rsidRPr="0034033B" w:rsidRDefault="00F77B91" w:rsidP="00F77B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Staff deployment/ interaction</w:t>
            </w:r>
          </w:p>
          <w:p w14:paraId="7EFC0B50" w14:textId="77777777" w:rsidR="0034478B" w:rsidRPr="0034033B" w:rsidRDefault="0034478B" w:rsidP="00EE51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B093B" w14:textId="77777777" w:rsidR="00EE5122" w:rsidRPr="0034033B" w:rsidRDefault="00EE5122" w:rsidP="00EE512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View :</w:t>
            </w:r>
            <w:proofErr w:type="gramEnd"/>
          </w:p>
          <w:p w14:paraId="27ADD801" w14:textId="77777777" w:rsidR="00EE5122" w:rsidRPr="0034033B" w:rsidRDefault="0034478B" w:rsidP="00EE51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policies</w:t>
            </w:r>
          </w:p>
          <w:p w14:paraId="53446159" w14:textId="77777777" w:rsidR="006E1A3F" w:rsidRPr="0034033B" w:rsidRDefault="0034478B" w:rsidP="00FA1E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1E19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="00EE5122" w:rsidRPr="00FA1E19">
              <w:rPr>
                <w:rFonts w:ascii="Arial" w:hAnsi="Arial" w:cs="Arial"/>
                <w:sz w:val="24"/>
                <w:szCs w:val="24"/>
              </w:rPr>
              <w:t>documentation</w:t>
            </w:r>
          </w:p>
        </w:tc>
      </w:tr>
      <w:tr w:rsidR="0034033B" w:rsidRPr="0034033B" w14:paraId="640FFE3F" w14:textId="77777777" w:rsidTr="0093278C">
        <w:tc>
          <w:tcPr>
            <w:tcW w:w="7087" w:type="dxa"/>
          </w:tcPr>
          <w:p w14:paraId="143D290D" w14:textId="77777777" w:rsidR="00EE5122" w:rsidRPr="0034033B" w:rsidRDefault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Supporting commentary</w:t>
            </w:r>
            <w:r w:rsidR="006A3AF5" w:rsidRPr="0034033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1E19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</w:t>
            </w:r>
            <w:r w:rsidR="006A3AF5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this box will expand as you type</w:t>
            </w:r>
            <w:r w:rsidR="00FA1E19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  <w:p w14:paraId="52A624DA" w14:textId="55540788" w:rsidR="00230EE8" w:rsidRDefault="00534BD0" w:rsidP="00230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  <w:p w14:paraId="095CA6C7" w14:textId="13B1C1C1" w:rsidR="00C07B55" w:rsidRPr="0034033B" w:rsidRDefault="00C07B55" w:rsidP="00C37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4276D11C" w14:textId="0D7687E8" w:rsidR="00EE5122" w:rsidRPr="0034033B" w:rsidRDefault="00EE5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7F959643" w14:textId="77777777" w:rsidR="006F4E43" w:rsidRDefault="006F4E43" w:rsidP="00DD75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68CB0" w14:textId="4CB1F6C9" w:rsidR="00EE5122" w:rsidRPr="0034033B" w:rsidRDefault="00EE5122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7A2C261E" w14:textId="77777777" w:rsidTr="0093278C">
        <w:tc>
          <w:tcPr>
            <w:tcW w:w="7087" w:type="dxa"/>
          </w:tcPr>
          <w:p w14:paraId="7C716056" w14:textId="77777777" w:rsidR="005B3374" w:rsidRDefault="005B3374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A4AF74" w14:textId="6E3EDB56" w:rsidR="00916F53" w:rsidRPr="005B3374" w:rsidRDefault="00916F53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How is children’s</w:t>
            </w:r>
            <w:r w:rsidR="003C42DC" w:rsidRPr="005B3374">
              <w:rPr>
                <w:rFonts w:ascii="Arial" w:hAnsi="Arial" w:cs="Arial"/>
                <w:sz w:val="24"/>
                <w:szCs w:val="24"/>
              </w:rPr>
              <w:t xml:space="preserve"> progress and attainment </w:t>
            </w:r>
            <w:r w:rsidRPr="005B3374">
              <w:rPr>
                <w:rFonts w:ascii="Arial" w:hAnsi="Arial" w:cs="Arial"/>
                <w:sz w:val="24"/>
                <w:szCs w:val="24"/>
              </w:rPr>
              <w:t>monito</w:t>
            </w:r>
            <w:r w:rsidR="003C42DC" w:rsidRPr="005B3374">
              <w:rPr>
                <w:rFonts w:ascii="Arial" w:hAnsi="Arial" w:cs="Arial"/>
                <w:sz w:val="24"/>
                <w:szCs w:val="24"/>
              </w:rPr>
              <w:t>red and used to inform planning?</w:t>
            </w:r>
          </w:p>
          <w:p w14:paraId="6BB4F20B" w14:textId="77777777" w:rsidR="00B2106A" w:rsidRDefault="00B2106A" w:rsidP="009D006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FCFB0C8" w14:textId="1DBDAF04" w:rsidR="008514A1" w:rsidRDefault="008514A1" w:rsidP="008514A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EFF570" w14:textId="21BD4E0D" w:rsidR="008514A1" w:rsidRPr="00FA1E19" w:rsidRDefault="008514A1" w:rsidP="008514A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6EBC0D2" w14:textId="77777777" w:rsidR="001D571E" w:rsidRPr="0034033B" w:rsidRDefault="001D571E" w:rsidP="00916F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6D50FD4C" w14:textId="77777777" w:rsidR="00916F53" w:rsidRPr="0034033B" w:rsidRDefault="00916F53" w:rsidP="00F77B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712319D" w14:textId="77777777" w:rsidR="00916F53" w:rsidRPr="0034033B" w:rsidRDefault="00916F53" w:rsidP="00916F53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Discuss:</w:t>
            </w:r>
          </w:p>
          <w:p w14:paraId="7006282D" w14:textId="77777777" w:rsidR="00C515F7" w:rsidRPr="0034033B" w:rsidRDefault="003C42DC" w:rsidP="00BC08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How is each child’s starting point</w:t>
            </w:r>
            <w:r w:rsidR="00C515F7" w:rsidRPr="0034033B">
              <w:rPr>
                <w:rFonts w:ascii="Arial" w:hAnsi="Arial" w:cs="Arial"/>
                <w:sz w:val="24"/>
                <w:szCs w:val="24"/>
              </w:rPr>
              <w:t xml:space="preserve"> accurately identified?</w:t>
            </w:r>
          </w:p>
          <w:p w14:paraId="374045E0" w14:textId="77777777" w:rsidR="00916F53" w:rsidRPr="0034033B" w:rsidRDefault="003C42DC" w:rsidP="00BC08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Methods of t</w:t>
            </w:r>
            <w:r w:rsidR="00916F53" w:rsidRPr="0034033B">
              <w:rPr>
                <w:rFonts w:ascii="Arial" w:hAnsi="Arial" w:cs="Arial"/>
                <w:sz w:val="24"/>
                <w:szCs w:val="24"/>
              </w:rPr>
              <w:t>racking children’s progress- electronic? Learning journeys?</w:t>
            </w:r>
          </w:p>
          <w:p w14:paraId="37C58236" w14:textId="77777777" w:rsidR="00916F53" w:rsidRPr="0034033B" w:rsidRDefault="003C42DC" w:rsidP="00BC081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How are parents involved in their child’s </w:t>
            </w: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learning</w:t>
            </w:r>
            <w:proofErr w:type="gramEnd"/>
          </w:p>
          <w:p w14:paraId="2F21114F" w14:textId="77777777" w:rsidR="00F64CCB" w:rsidRPr="0034033B" w:rsidRDefault="00BC0817" w:rsidP="00BC08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sz w:val="24"/>
                <w:szCs w:val="24"/>
              </w:rPr>
            </w:pPr>
            <w:r w:rsidRPr="0034033B">
              <w:rPr>
                <w:rFonts w:ascii="Arial" w:eastAsia="Times" w:hAnsi="Arial" w:cs="Arial"/>
                <w:sz w:val="24"/>
                <w:szCs w:val="24"/>
              </w:rPr>
              <w:t xml:space="preserve">Are robust observation, </w:t>
            </w:r>
            <w:proofErr w:type="gramStart"/>
            <w:r w:rsidRPr="0034033B">
              <w:rPr>
                <w:rFonts w:ascii="Arial" w:eastAsia="Times" w:hAnsi="Arial" w:cs="Arial"/>
                <w:sz w:val="24"/>
                <w:szCs w:val="24"/>
              </w:rPr>
              <w:t>assessment</w:t>
            </w:r>
            <w:proofErr w:type="gramEnd"/>
            <w:r w:rsidRPr="0034033B">
              <w:rPr>
                <w:rFonts w:ascii="Arial" w:eastAsia="Times" w:hAnsi="Arial" w:cs="Arial"/>
                <w:sz w:val="24"/>
                <w:szCs w:val="24"/>
              </w:rPr>
              <w:t xml:space="preserve"> and</w:t>
            </w:r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 xml:space="preserve"> planning systems in place?</w:t>
            </w:r>
          </w:p>
          <w:p w14:paraId="22A1C650" w14:textId="77777777" w:rsidR="00BC0817" w:rsidRPr="0034033B" w:rsidRDefault="00BC0817" w:rsidP="00BC081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Times" w:hAnsi="Arial" w:cs="Arial"/>
                <w:sz w:val="24"/>
                <w:szCs w:val="24"/>
              </w:rPr>
            </w:pPr>
            <w:r w:rsidRPr="0034033B">
              <w:rPr>
                <w:rFonts w:ascii="Arial" w:eastAsia="Times" w:hAnsi="Arial" w:cs="Arial"/>
                <w:sz w:val="24"/>
                <w:szCs w:val="24"/>
              </w:rPr>
              <w:t>Is the progress of children of different</w:t>
            </w:r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34033B">
              <w:rPr>
                <w:rFonts w:ascii="Arial" w:eastAsia="Times" w:hAnsi="Arial" w:cs="Arial"/>
                <w:sz w:val="24"/>
                <w:szCs w:val="24"/>
              </w:rPr>
              <w:t>ages, developmental stages and interests</w:t>
            </w:r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34033B">
              <w:rPr>
                <w:rFonts w:ascii="Arial" w:eastAsia="Times" w:hAnsi="Arial" w:cs="Arial"/>
                <w:sz w:val="24"/>
                <w:szCs w:val="24"/>
              </w:rPr>
              <w:t>supported through planned, responsive</w:t>
            </w:r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 xml:space="preserve"> </w:t>
            </w:r>
            <w:r w:rsidRPr="0034033B">
              <w:rPr>
                <w:rFonts w:ascii="Arial" w:eastAsia="Times" w:hAnsi="Arial" w:cs="Arial"/>
                <w:sz w:val="24"/>
                <w:szCs w:val="24"/>
              </w:rPr>
              <w:t>and ongoin</w:t>
            </w:r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 xml:space="preserve">g interactions with </w:t>
            </w:r>
            <w:proofErr w:type="gramStart"/>
            <w:r w:rsidR="00F64CCB" w:rsidRPr="0034033B">
              <w:rPr>
                <w:rFonts w:ascii="Arial" w:eastAsia="Times" w:hAnsi="Arial" w:cs="Arial"/>
                <w:sz w:val="24"/>
                <w:szCs w:val="24"/>
              </w:rPr>
              <w:t>adults</w:t>
            </w:r>
            <w:proofErr w:type="gramEnd"/>
          </w:p>
          <w:p w14:paraId="3341B0E6" w14:textId="77777777" w:rsidR="00EE5122" w:rsidRPr="0034033B" w:rsidRDefault="00EE5122" w:rsidP="00F64CC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0E3DD7CB" w14:textId="77777777" w:rsidTr="0093278C">
        <w:tc>
          <w:tcPr>
            <w:tcW w:w="7087" w:type="dxa"/>
          </w:tcPr>
          <w:p w14:paraId="325F4927" w14:textId="77777777" w:rsidR="005B3374" w:rsidRPr="0034033B" w:rsidRDefault="00EE5122" w:rsidP="005B3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Supporting commentary</w:t>
            </w:r>
            <w:r w:rsidR="005B33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3374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0C86257A" w14:textId="77777777" w:rsidR="005B3374" w:rsidRDefault="005B3374" w:rsidP="005B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ABF4071" w14:textId="115877AA" w:rsidR="00EE5122" w:rsidRDefault="00EE5122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7E61F" w14:textId="77777777" w:rsidR="00EE5122" w:rsidRPr="0034033B" w:rsidRDefault="00534BD0" w:rsidP="00D040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087" w:type="dxa"/>
            <w:shd w:val="clear" w:color="auto" w:fill="C6D9F1" w:themeFill="text2" w:themeFillTint="33"/>
          </w:tcPr>
          <w:p w14:paraId="3DE42082" w14:textId="0B9C7217" w:rsidR="00EE5122" w:rsidRPr="0034033B" w:rsidRDefault="00EE5122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lastRenderedPageBreak/>
              <w:t>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643CDED7" w14:textId="5745E5E6" w:rsidR="004E3595" w:rsidRPr="0034033B" w:rsidRDefault="004E3595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279F0E77" w14:textId="77777777" w:rsidTr="0093278C">
        <w:tc>
          <w:tcPr>
            <w:tcW w:w="7087" w:type="dxa"/>
          </w:tcPr>
          <w:p w14:paraId="758C399F" w14:textId="77777777" w:rsidR="00916F53" w:rsidRPr="005B3374" w:rsidRDefault="00916F53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lastRenderedPageBreak/>
              <w:t xml:space="preserve"> How are the individual needs of the cohort met to ensure gaps in outcomes between vulnerable groups of children are closed?</w:t>
            </w:r>
          </w:p>
          <w:p w14:paraId="1F8B6F6A" w14:textId="77777777" w:rsidR="00916F53" w:rsidRPr="0034033B" w:rsidRDefault="00916F53" w:rsidP="00916F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Disadvantaged- FEEE2, EYPP</w:t>
            </w:r>
          </w:p>
          <w:p w14:paraId="433E09A7" w14:textId="77777777" w:rsidR="00916F53" w:rsidRPr="0034033B" w:rsidRDefault="00916F53" w:rsidP="00916F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SEND</w:t>
            </w:r>
          </w:p>
          <w:p w14:paraId="3E0524D5" w14:textId="77777777" w:rsidR="00916F53" w:rsidRPr="0034033B" w:rsidRDefault="00916F53" w:rsidP="00916F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EAL </w:t>
            </w:r>
          </w:p>
          <w:p w14:paraId="6662DF0F" w14:textId="52479A7A" w:rsidR="00916F53" w:rsidRDefault="00916F53" w:rsidP="00916F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Gender </w:t>
            </w:r>
          </w:p>
          <w:p w14:paraId="32F4FE46" w14:textId="386CE7A6" w:rsidR="008514A1" w:rsidRPr="00003A57" w:rsidRDefault="008514A1" w:rsidP="00916F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A57">
              <w:rPr>
                <w:rFonts w:ascii="Arial" w:hAnsi="Arial" w:cs="Arial"/>
                <w:sz w:val="24"/>
                <w:szCs w:val="24"/>
              </w:rPr>
              <w:t xml:space="preserve">Focus on CLL </w:t>
            </w:r>
          </w:p>
          <w:p w14:paraId="2DA88278" w14:textId="77777777" w:rsidR="008514A1" w:rsidRDefault="008514A1" w:rsidP="00003A57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E1E91DE" w14:textId="77777777" w:rsidR="008514A1" w:rsidRPr="00003A57" w:rsidRDefault="008514A1" w:rsidP="00003A5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1440ED" w14:textId="77777777" w:rsidR="00EE5122" w:rsidRPr="0034033B" w:rsidRDefault="00EE5122" w:rsidP="00916F5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760BB550" w14:textId="77777777" w:rsidR="00916F53" w:rsidRPr="0034033B" w:rsidRDefault="00916F53" w:rsidP="00916F53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Discuss:</w:t>
            </w:r>
          </w:p>
          <w:p w14:paraId="3A37A996" w14:textId="77777777" w:rsidR="003C42DC" w:rsidRPr="0034033B" w:rsidRDefault="00916F53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Who are the disadv</w:t>
            </w:r>
            <w:r w:rsidR="003C42DC" w:rsidRPr="0034033B">
              <w:rPr>
                <w:rFonts w:ascii="Arial" w:hAnsi="Arial" w:cs="Arial"/>
                <w:sz w:val="24"/>
                <w:szCs w:val="24"/>
              </w:rPr>
              <w:t xml:space="preserve">antaged groups in the setting? </w:t>
            </w:r>
            <w:r w:rsidRPr="0034033B">
              <w:rPr>
                <w:rFonts w:ascii="Arial" w:hAnsi="Arial" w:cs="Arial"/>
                <w:sz w:val="24"/>
                <w:szCs w:val="24"/>
              </w:rPr>
              <w:t>FEEE2/EYPP/EAL/Boys</w:t>
            </w:r>
            <w:r w:rsidR="003C42DC" w:rsidRPr="0034033B">
              <w:rPr>
                <w:rFonts w:ascii="Arial" w:hAnsi="Arial" w:cs="Arial"/>
                <w:sz w:val="24"/>
                <w:szCs w:val="24"/>
              </w:rPr>
              <w:t>/</w:t>
            </w:r>
            <w:r w:rsidR="00C515F7" w:rsidRPr="0034033B">
              <w:rPr>
                <w:rFonts w:ascii="Arial" w:hAnsi="Arial" w:cs="Arial"/>
                <w:sz w:val="24"/>
                <w:szCs w:val="24"/>
              </w:rPr>
              <w:t>Summer born/SEND /Looked after children.</w:t>
            </w:r>
          </w:p>
          <w:p w14:paraId="0471AC26" w14:textId="77777777" w:rsidR="00C515F7" w:rsidRPr="0034033B" w:rsidRDefault="003C42DC" w:rsidP="00C515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How are appropriate lear</w:t>
            </w:r>
            <w:r w:rsidR="00FA1E19">
              <w:rPr>
                <w:rFonts w:ascii="Arial" w:hAnsi="Arial" w:cs="Arial"/>
                <w:sz w:val="24"/>
                <w:szCs w:val="24"/>
              </w:rPr>
              <w:t>ning experiences for</w:t>
            </w:r>
            <w:r w:rsidRPr="0034033B">
              <w:rPr>
                <w:rFonts w:ascii="Arial" w:hAnsi="Arial" w:cs="Arial"/>
                <w:sz w:val="24"/>
                <w:szCs w:val="24"/>
              </w:rPr>
              <w:t xml:space="preserve"> vulnerable children identified?</w:t>
            </w:r>
          </w:p>
          <w:p w14:paraId="17E5DA51" w14:textId="77777777" w:rsidR="005D4C69" w:rsidRPr="0034033B" w:rsidRDefault="005D4C69" w:rsidP="00C515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How are children with SEND supported?</w:t>
            </w:r>
          </w:p>
          <w:p w14:paraId="67F504DA" w14:textId="77777777" w:rsidR="005D4C69" w:rsidRPr="0034033B" w:rsidRDefault="005D4C69" w:rsidP="00C515F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Engagement with parents &amp; professionals</w:t>
            </w:r>
          </w:p>
          <w:p w14:paraId="3DC81E93" w14:textId="77777777" w:rsidR="005D4C69" w:rsidRPr="0034033B" w:rsidRDefault="005D4C69" w:rsidP="005D4C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Local offer</w:t>
            </w:r>
          </w:p>
          <w:p w14:paraId="4149BF26" w14:textId="77777777" w:rsidR="005D4C69" w:rsidRPr="0034033B" w:rsidRDefault="00C515F7" w:rsidP="005D4C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Documen</w:t>
            </w:r>
            <w:r w:rsidR="00FA1E19">
              <w:rPr>
                <w:rFonts w:ascii="Arial" w:hAnsi="Arial" w:cs="Arial"/>
                <w:sz w:val="24"/>
                <w:szCs w:val="24"/>
              </w:rPr>
              <w:t xml:space="preserve">tation to evidence support for </w:t>
            </w:r>
            <w:r w:rsidRPr="0034033B">
              <w:rPr>
                <w:rFonts w:ascii="Arial" w:hAnsi="Arial" w:cs="Arial"/>
                <w:sz w:val="24"/>
                <w:szCs w:val="24"/>
              </w:rPr>
              <w:t xml:space="preserve">disadvantaged cohorts and/or individual </w:t>
            </w: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children</w:t>
            </w:r>
            <w:proofErr w:type="gramEnd"/>
          </w:p>
          <w:p w14:paraId="4536F52A" w14:textId="77777777" w:rsidR="005D4C69" w:rsidRPr="00003A57" w:rsidRDefault="00FA1E19" w:rsidP="005D4C6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03A57">
              <w:rPr>
                <w:rFonts w:ascii="Arial" w:hAnsi="Arial" w:cs="Arial"/>
                <w:sz w:val="24"/>
                <w:szCs w:val="24"/>
              </w:rPr>
              <w:t>Evidence of i</w:t>
            </w:r>
            <w:r w:rsidR="00C515F7" w:rsidRPr="00003A57">
              <w:rPr>
                <w:rFonts w:ascii="Arial" w:hAnsi="Arial" w:cs="Arial"/>
                <w:sz w:val="24"/>
                <w:szCs w:val="24"/>
              </w:rPr>
              <w:t>mpact of FEEE2/EYPP on outcomes</w:t>
            </w:r>
          </w:p>
          <w:p w14:paraId="6868165C" w14:textId="0745AE8D" w:rsidR="00916F53" w:rsidRPr="00003A57" w:rsidRDefault="005F7BA4" w:rsidP="00916F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A57">
              <w:rPr>
                <w:rFonts w:ascii="Arial" w:hAnsi="Arial" w:cs="Arial"/>
                <w:sz w:val="24"/>
                <w:szCs w:val="24"/>
              </w:rPr>
              <w:t>How do you monitor your provision to ensure that all staff actively promote equality and diversity and tackle poor behaviour towards others, including bullying and discrimination?</w:t>
            </w:r>
          </w:p>
          <w:p w14:paraId="17461890" w14:textId="6042021A" w:rsidR="008514A1" w:rsidRPr="00003A57" w:rsidRDefault="008514A1" w:rsidP="00916F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A57">
              <w:rPr>
                <w:rFonts w:ascii="Arial" w:hAnsi="Arial" w:cs="Arial"/>
                <w:sz w:val="24"/>
                <w:szCs w:val="24"/>
              </w:rPr>
              <w:t xml:space="preserve">How is EYPP used/discussion with </w:t>
            </w:r>
            <w:proofErr w:type="gramStart"/>
            <w:r w:rsidRPr="00003A57">
              <w:rPr>
                <w:rFonts w:ascii="Arial" w:hAnsi="Arial" w:cs="Arial"/>
                <w:sz w:val="24"/>
                <w:szCs w:val="24"/>
              </w:rPr>
              <w:t>parents</w:t>
            </w:r>
            <w:proofErr w:type="gramEnd"/>
          </w:p>
          <w:p w14:paraId="5F5790F6" w14:textId="42A6A106" w:rsidR="008514A1" w:rsidRPr="00003A57" w:rsidRDefault="008514A1" w:rsidP="00916F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A57">
              <w:rPr>
                <w:rFonts w:ascii="Arial" w:hAnsi="Arial" w:cs="Arial"/>
                <w:sz w:val="24"/>
                <w:szCs w:val="24"/>
              </w:rPr>
              <w:t xml:space="preserve">Identification of CLL difficulties </w:t>
            </w:r>
          </w:p>
          <w:p w14:paraId="7C2EB9E9" w14:textId="77777777" w:rsidR="00EE5122" w:rsidRPr="0034033B" w:rsidRDefault="00EE5122" w:rsidP="00114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0763CC41" w14:textId="77777777" w:rsidTr="0093278C">
        <w:tc>
          <w:tcPr>
            <w:tcW w:w="7087" w:type="dxa"/>
          </w:tcPr>
          <w:p w14:paraId="132B48A0" w14:textId="6DE4A178" w:rsidR="005B3374" w:rsidRPr="0034033B" w:rsidRDefault="0011465E" w:rsidP="005B3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Supporting commentary</w:t>
            </w:r>
            <w:r w:rsidR="005B33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3374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7E8DCF3A" w14:textId="77777777" w:rsidR="005B3374" w:rsidRDefault="005B3374" w:rsidP="005B33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BFAB796" w14:textId="2153F19D" w:rsidR="0011465E" w:rsidRPr="0034033B" w:rsidRDefault="0011465E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36C087" w14:textId="7CE806FD" w:rsidR="0011465E" w:rsidRPr="0034033B" w:rsidRDefault="0011465E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0F84E1D9" w14:textId="37E053EE" w:rsidR="000103EE" w:rsidRPr="0034033B" w:rsidRDefault="0011465E" w:rsidP="009664A4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416B7955" w14:textId="77777777" w:rsidR="00705AB8" w:rsidRDefault="00705AB8" w:rsidP="00DD75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BED86" w14:textId="2F9186AA" w:rsidR="003C1E74" w:rsidRPr="0034033B" w:rsidRDefault="003C1E74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68FC8FCD" w14:textId="77777777" w:rsidTr="0093278C">
        <w:tc>
          <w:tcPr>
            <w:tcW w:w="7087" w:type="dxa"/>
          </w:tcPr>
          <w:p w14:paraId="1A9F914A" w14:textId="51883867" w:rsidR="00916F53" w:rsidRPr="005B3374" w:rsidRDefault="00916F53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How do you ensure that children within your setting are</w:t>
            </w:r>
            <w:r w:rsidR="0034033B" w:rsidRPr="005B3374">
              <w:rPr>
                <w:rFonts w:ascii="Arial" w:hAnsi="Arial" w:cs="Arial"/>
                <w:sz w:val="24"/>
                <w:szCs w:val="24"/>
              </w:rPr>
              <w:t xml:space="preserve"> ready for school</w:t>
            </w:r>
            <w:r w:rsidR="008514A1" w:rsidRPr="005B3374">
              <w:rPr>
                <w:rFonts w:ascii="Arial" w:hAnsi="Arial" w:cs="Arial"/>
                <w:sz w:val="24"/>
                <w:szCs w:val="24"/>
              </w:rPr>
              <w:t>/ Reception</w:t>
            </w:r>
            <w:r w:rsidR="0034033B" w:rsidRPr="005B3374">
              <w:rPr>
                <w:rFonts w:ascii="Arial" w:hAnsi="Arial" w:cs="Arial"/>
                <w:sz w:val="24"/>
                <w:szCs w:val="24"/>
              </w:rPr>
              <w:t xml:space="preserve"> and that the home learning e</w:t>
            </w:r>
            <w:r w:rsidRPr="005B3374">
              <w:rPr>
                <w:rFonts w:ascii="Arial" w:hAnsi="Arial" w:cs="Arial"/>
                <w:sz w:val="24"/>
                <w:szCs w:val="24"/>
              </w:rPr>
              <w:t>nvironment is supported</w:t>
            </w:r>
            <w:r w:rsidR="003C42DC" w:rsidRPr="005B337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6958CC7" w14:textId="77777777" w:rsidR="0011465E" w:rsidRPr="0034033B" w:rsidRDefault="0011465E" w:rsidP="00916F5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62469521" w14:textId="77777777" w:rsidR="003C42DC" w:rsidRPr="0034033B" w:rsidRDefault="003C42DC" w:rsidP="003C42DC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Discuss</w:t>
            </w:r>
          </w:p>
          <w:p w14:paraId="48D40BB3" w14:textId="77777777" w:rsidR="00F64CCB" w:rsidRPr="0034033B" w:rsidRDefault="00F64CCB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Parental partnerships</w:t>
            </w:r>
          </w:p>
          <w:p w14:paraId="09D19D69" w14:textId="77777777" w:rsidR="0011465E" w:rsidRPr="0034033B" w:rsidRDefault="003C42DC" w:rsidP="00F64C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Strategies to support the child’s Home Learning Environment</w:t>
            </w:r>
          </w:p>
          <w:p w14:paraId="49906E48" w14:textId="2F56E1DA" w:rsidR="003C42DC" w:rsidRDefault="003C42DC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lastRenderedPageBreak/>
              <w:t>Plans for transition into school including links with local schools/pre-schools</w:t>
            </w:r>
            <w:r w:rsidR="00414AD5" w:rsidRPr="0034033B">
              <w:rPr>
                <w:rFonts w:ascii="Arial" w:hAnsi="Arial" w:cs="Arial"/>
                <w:sz w:val="24"/>
                <w:szCs w:val="24"/>
              </w:rPr>
              <w:t>/</w:t>
            </w:r>
            <w:proofErr w:type="gramStart"/>
            <w:r w:rsidR="00414AD5" w:rsidRPr="0034033B">
              <w:rPr>
                <w:rFonts w:ascii="Arial" w:hAnsi="Arial" w:cs="Arial"/>
                <w:sz w:val="24"/>
                <w:szCs w:val="24"/>
              </w:rPr>
              <w:t>childminders</w:t>
            </w:r>
            <w:proofErr w:type="gramEnd"/>
          </w:p>
          <w:p w14:paraId="332323C4" w14:textId="6AB55556" w:rsidR="008514A1" w:rsidRPr="00E36273" w:rsidRDefault="008514A1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36273">
              <w:rPr>
                <w:rFonts w:ascii="Arial" w:hAnsi="Arial" w:cs="Arial"/>
                <w:sz w:val="24"/>
                <w:szCs w:val="24"/>
              </w:rPr>
              <w:t>ECC Early Years Charter</w:t>
            </w:r>
          </w:p>
          <w:p w14:paraId="4997BE13" w14:textId="004458F1" w:rsidR="008514A1" w:rsidRPr="00E36273" w:rsidRDefault="008514A1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36273">
              <w:rPr>
                <w:rFonts w:ascii="Arial" w:hAnsi="Arial" w:cs="Arial"/>
                <w:sz w:val="24"/>
                <w:szCs w:val="24"/>
              </w:rPr>
              <w:t>Links to ECC Child &amp; Family Well-being Service</w:t>
            </w:r>
          </w:p>
          <w:p w14:paraId="5914B64B" w14:textId="59DBD5E5" w:rsidR="008514A1" w:rsidRPr="00E36273" w:rsidRDefault="008514A1" w:rsidP="003C42D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36273">
              <w:rPr>
                <w:rFonts w:ascii="Arial" w:hAnsi="Arial" w:cs="Arial"/>
                <w:sz w:val="24"/>
                <w:szCs w:val="24"/>
              </w:rPr>
              <w:t>Two Year Old</w:t>
            </w:r>
            <w:proofErr w:type="gramEnd"/>
            <w:r w:rsidRPr="00E36273">
              <w:rPr>
                <w:rFonts w:ascii="Arial" w:hAnsi="Arial" w:cs="Arial"/>
                <w:sz w:val="24"/>
                <w:szCs w:val="24"/>
              </w:rPr>
              <w:t xml:space="preserve"> Progress Check/IR2 </w:t>
            </w:r>
          </w:p>
          <w:p w14:paraId="44E38F48" w14:textId="77777777" w:rsidR="003C42DC" w:rsidRPr="0034033B" w:rsidRDefault="003C42DC" w:rsidP="00414AD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220683A7" w14:textId="77777777" w:rsidTr="0093278C">
        <w:tc>
          <w:tcPr>
            <w:tcW w:w="7087" w:type="dxa"/>
          </w:tcPr>
          <w:p w14:paraId="287E77CE" w14:textId="77777777" w:rsidR="005B3374" w:rsidRPr="005B3374" w:rsidRDefault="0011465E" w:rsidP="005B337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lastRenderedPageBreak/>
              <w:t>Supporting commentary</w:t>
            </w:r>
            <w:r w:rsidR="005B33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3374"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16C6D555" w14:textId="77777777" w:rsidR="005B3374" w:rsidRPr="005B3374" w:rsidRDefault="005B3374" w:rsidP="005B337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instrText xml:space="preserve"> FORMTEXT </w:instrText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fldChar w:fldCharType="separate"/>
            </w:r>
            <w:r w:rsidRPr="005B3374"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 </w:t>
            </w:r>
            <w:r w:rsidRPr="005B3374"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 </w:t>
            </w:r>
            <w:r w:rsidRPr="005B3374"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 </w:t>
            </w:r>
            <w:r w:rsidRPr="005B3374"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 </w:t>
            </w:r>
            <w:r w:rsidRPr="005B3374">
              <w:rPr>
                <w:rFonts w:ascii="Arial" w:hAnsi="Arial" w:cs="Arial"/>
                <w:bCs/>
                <w:i/>
                <w:iCs/>
                <w:noProof/>
                <w:sz w:val="24"/>
                <w:szCs w:val="24"/>
              </w:rPr>
              <w:t> </w:t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fldChar w:fldCharType="end"/>
            </w:r>
          </w:p>
          <w:p w14:paraId="3C2592B9" w14:textId="64F2D9E5" w:rsidR="0011465E" w:rsidRPr="0034033B" w:rsidRDefault="0011465E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1D122" w14:textId="77777777" w:rsidR="0011465E" w:rsidRDefault="0011465E" w:rsidP="00DD75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B6A75" w14:textId="728C1A00" w:rsidR="00B606D2" w:rsidRPr="0034033B" w:rsidRDefault="00B606D2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68FAE497" w14:textId="6E84A132" w:rsidR="008F5418" w:rsidRPr="008F5418" w:rsidRDefault="0011465E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3508B78C" w14:textId="77777777" w:rsidR="00E359C0" w:rsidRDefault="00E359C0" w:rsidP="008F541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F924D2" w14:textId="63208B47" w:rsidR="00EB51A7" w:rsidRPr="0034033B" w:rsidRDefault="00EB51A7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2D29949C" w14:textId="77777777" w:rsidTr="0093278C">
        <w:tc>
          <w:tcPr>
            <w:tcW w:w="7087" w:type="dxa"/>
          </w:tcPr>
          <w:p w14:paraId="6EF55EB4" w14:textId="77777777" w:rsidR="00414AD5" w:rsidRPr="005B3374" w:rsidRDefault="00414AD5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How do you e</w:t>
            </w:r>
            <w:r w:rsidR="001423B6" w:rsidRPr="005B3374">
              <w:rPr>
                <w:rFonts w:ascii="Arial" w:hAnsi="Arial" w:cs="Arial"/>
                <w:sz w:val="24"/>
                <w:szCs w:val="24"/>
              </w:rPr>
              <w:t xml:space="preserve">valuate the quality of provision and practice and </w:t>
            </w:r>
            <w:r w:rsidRPr="005B3374">
              <w:rPr>
                <w:rFonts w:ascii="Arial" w:hAnsi="Arial" w:cs="Arial"/>
                <w:sz w:val="24"/>
                <w:szCs w:val="24"/>
              </w:rPr>
              <w:t>identify areas for development?</w:t>
            </w:r>
          </w:p>
          <w:p w14:paraId="563F12B4" w14:textId="77777777" w:rsidR="0011465E" w:rsidRPr="0034033B" w:rsidRDefault="0011465E" w:rsidP="00916F5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4CBD7236" w14:textId="77777777" w:rsidR="00414AD5" w:rsidRPr="0034033B" w:rsidRDefault="00414AD5" w:rsidP="00414AD5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Discuss:</w:t>
            </w:r>
          </w:p>
          <w:p w14:paraId="1AD34DE6" w14:textId="77777777" w:rsidR="00414AD5" w:rsidRPr="0034033B" w:rsidRDefault="00414AD5" w:rsidP="00721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Monitoring the effectiveness of the provision and impact on children’s learning</w:t>
            </w:r>
          </w:p>
          <w:p w14:paraId="37602096" w14:textId="77777777" w:rsidR="00721D40" w:rsidRPr="0034033B" w:rsidRDefault="00721D40" w:rsidP="00721D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Robust systems in place to evaluate and monitor staff performance and </w:t>
            </w: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gramEnd"/>
          </w:p>
          <w:p w14:paraId="7DCEDE86" w14:textId="77777777" w:rsidR="00721D40" w:rsidRPr="0034033B" w:rsidRDefault="00721D40" w:rsidP="00721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Provision for each age group of children</w:t>
            </w:r>
          </w:p>
          <w:p w14:paraId="043BB830" w14:textId="77777777" w:rsidR="00721D40" w:rsidRDefault="00721D40" w:rsidP="00721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 xml:space="preserve">Relevance of staff training and qualifications to the age group they are working </w:t>
            </w:r>
            <w:proofErr w:type="gramStart"/>
            <w:r w:rsidRPr="0034033B">
              <w:rPr>
                <w:rFonts w:ascii="Arial" w:hAnsi="Arial" w:cs="Arial"/>
                <w:sz w:val="24"/>
                <w:szCs w:val="24"/>
              </w:rPr>
              <w:t>with</w:t>
            </w:r>
            <w:proofErr w:type="gramEnd"/>
          </w:p>
          <w:p w14:paraId="0215C682" w14:textId="77777777" w:rsidR="00FA1E19" w:rsidRPr="0034033B" w:rsidRDefault="00FA1E19" w:rsidP="00721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SEF – completed and reviewed – who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contributes</w:t>
            </w:r>
            <w:proofErr w:type="gramEnd"/>
          </w:p>
          <w:p w14:paraId="186D1E21" w14:textId="77777777" w:rsidR="00414AD5" w:rsidRPr="0034033B" w:rsidRDefault="00414AD5" w:rsidP="00721D4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77B373AD" w14:textId="77777777" w:rsidTr="0093278C">
        <w:tc>
          <w:tcPr>
            <w:tcW w:w="7087" w:type="dxa"/>
          </w:tcPr>
          <w:p w14:paraId="73D32A1E" w14:textId="77777777" w:rsidR="005B3374" w:rsidRPr="005B3374" w:rsidRDefault="005B3374" w:rsidP="005B337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Supporting commentary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04D62219" w14:textId="21F1A75C" w:rsidR="007A3667" w:rsidRPr="0034033B" w:rsidRDefault="007A3667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25E6DD1E" w14:textId="7CCE86F4" w:rsidR="0011465E" w:rsidRPr="0034033B" w:rsidRDefault="0011465E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2A075E25" w14:textId="03CE71D5" w:rsidR="0011465E" w:rsidRPr="0034033B" w:rsidRDefault="0011465E" w:rsidP="00DD75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4CCC48CB" w14:textId="77777777" w:rsidTr="0093278C">
        <w:tc>
          <w:tcPr>
            <w:tcW w:w="7087" w:type="dxa"/>
          </w:tcPr>
          <w:p w14:paraId="3A69A391" w14:textId="77777777" w:rsidR="00414AD5" w:rsidRPr="005B3374" w:rsidRDefault="00414AD5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How do you ensure children are safeguarded?</w:t>
            </w:r>
          </w:p>
          <w:p w14:paraId="01B4C4ED" w14:textId="77777777" w:rsidR="0011465E" w:rsidRPr="0034033B" w:rsidRDefault="0011465E" w:rsidP="00414AD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0EF36402" w14:textId="77777777" w:rsidR="00721D40" w:rsidRPr="0034033B" w:rsidRDefault="005F7BA4" w:rsidP="00470DA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033B">
              <w:rPr>
                <w:rFonts w:ascii="Arial" w:hAnsi="Arial" w:cs="Arial"/>
                <w:bCs/>
                <w:sz w:val="24"/>
                <w:szCs w:val="24"/>
              </w:rPr>
              <w:t>Discuss/</w:t>
            </w:r>
            <w:proofErr w:type="gramStart"/>
            <w:r w:rsidRPr="0034033B">
              <w:rPr>
                <w:rFonts w:ascii="Arial" w:hAnsi="Arial" w:cs="Arial"/>
                <w:bCs/>
                <w:sz w:val="24"/>
                <w:szCs w:val="24"/>
              </w:rPr>
              <w:t>view</w:t>
            </w:r>
            <w:proofErr w:type="gramEnd"/>
          </w:p>
          <w:p w14:paraId="2A506524" w14:textId="77777777" w:rsidR="005F7BA4" w:rsidRPr="0034033B" w:rsidRDefault="005F7BA4" w:rsidP="005F7B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033B">
              <w:rPr>
                <w:rFonts w:ascii="Arial" w:hAnsi="Arial" w:cs="Arial"/>
                <w:bCs/>
                <w:sz w:val="24"/>
                <w:szCs w:val="24"/>
              </w:rPr>
              <w:t xml:space="preserve">Current Safeguarding policy- reviewed and </w:t>
            </w:r>
            <w:proofErr w:type="gramStart"/>
            <w:r w:rsidRPr="0034033B">
              <w:rPr>
                <w:rFonts w:ascii="Arial" w:hAnsi="Arial" w:cs="Arial"/>
                <w:bCs/>
                <w:sz w:val="24"/>
                <w:szCs w:val="24"/>
              </w:rPr>
              <w:t>dated</w:t>
            </w:r>
            <w:proofErr w:type="gramEnd"/>
          </w:p>
          <w:p w14:paraId="6944DA56" w14:textId="77777777" w:rsidR="005F7BA4" w:rsidRPr="0034033B" w:rsidRDefault="005F7BA4" w:rsidP="005F7B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033B">
              <w:rPr>
                <w:rFonts w:ascii="Arial" w:hAnsi="Arial" w:cs="Arial"/>
                <w:bCs/>
                <w:sz w:val="24"/>
                <w:szCs w:val="24"/>
              </w:rPr>
              <w:t xml:space="preserve">Completion of ECC Safeguarding audit tool </w:t>
            </w:r>
            <w:r w:rsidR="00721D40" w:rsidRPr="0034033B">
              <w:rPr>
                <w:rFonts w:ascii="Arial" w:hAnsi="Arial" w:cs="Arial"/>
                <w:bCs/>
                <w:sz w:val="24"/>
                <w:szCs w:val="24"/>
              </w:rPr>
              <w:t>for all early yea</w:t>
            </w:r>
            <w:r w:rsidRPr="0034033B">
              <w:rPr>
                <w:rFonts w:ascii="Arial" w:hAnsi="Arial" w:cs="Arial"/>
                <w:bCs/>
                <w:sz w:val="24"/>
                <w:szCs w:val="24"/>
              </w:rPr>
              <w:t>rs and childcare providers</w:t>
            </w:r>
          </w:p>
          <w:p w14:paraId="1179014B" w14:textId="21A3D63E" w:rsidR="00721D40" w:rsidRPr="00534062" w:rsidRDefault="005F7BA4" w:rsidP="005F7B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4033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721D40" w:rsidRPr="0034033B">
              <w:rPr>
                <w:rFonts w:ascii="Arial" w:hAnsi="Arial" w:cs="Arial"/>
                <w:bCs/>
                <w:sz w:val="24"/>
                <w:szCs w:val="24"/>
              </w:rPr>
              <w:t xml:space="preserve">dentified </w:t>
            </w:r>
            <w:r w:rsidRPr="0034033B">
              <w:rPr>
                <w:rFonts w:ascii="Arial" w:hAnsi="Arial" w:cs="Arial"/>
                <w:bCs/>
                <w:sz w:val="24"/>
                <w:szCs w:val="24"/>
              </w:rPr>
              <w:t>actio</w:t>
            </w:r>
            <w:r w:rsidR="00470DAB" w:rsidRPr="0034033B">
              <w:rPr>
                <w:rFonts w:ascii="Arial" w:hAnsi="Arial" w:cs="Arial"/>
                <w:bCs/>
                <w:sz w:val="24"/>
                <w:szCs w:val="24"/>
              </w:rPr>
              <w:t xml:space="preserve">ns appropriately </w:t>
            </w:r>
            <w:r w:rsidRPr="0034033B">
              <w:rPr>
                <w:rFonts w:ascii="Arial" w:hAnsi="Arial" w:cs="Arial"/>
                <w:bCs/>
                <w:sz w:val="24"/>
                <w:szCs w:val="24"/>
              </w:rPr>
              <w:t>addressed.</w:t>
            </w:r>
            <w:r w:rsidR="00721D40" w:rsidRPr="0034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5EC97D" w14:textId="106204DC" w:rsidR="00534062" w:rsidRPr="00E36273" w:rsidRDefault="00534062" w:rsidP="005F7BA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36273">
              <w:rPr>
                <w:rFonts w:ascii="Arial" w:hAnsi="Arial" w:cs="Arial"/>
                <w:bCs/>
                <w:sz w:val="24"/>
                <w:szCs w:val="24"/>
              </w:rPr>
              <w:t xml:space="preserve">Up to date staff awareness/ training </w:t>
            </w:r>
          </w:p>
          <w:p w14:paraId="6A334ADF" w14:textId="77777777" w:rsidR="0011465E" w:rsidRPr="0034033B" w:rsidRDefault="0011465E" w:rsidP="005F7BA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33B" w:rsidRPr="0034033B" w14:paraId="6A8CA81B" w14:textId="77777777" w:rsidTr="0093278C">
        <w:tc>
          <w:tcPr>
            <w:tcW w:w="7087" w:type="dxa"/>
          </w:tcPr>
          <w:p w14:paraId="3CCB419B" w14:textId="77777777" w:rsidR="005B3374" w:rsidRPr="005B3374" w:rsidRDefault="005B3374" w:rsidP="005B337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lastRenderedPageBreak/>
              <w:t>Supporting commentary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43FA81CE" w14:textId="77777777" w:rsidR="00534BD0" w:rsidRDefault="00534BD0" w:rsidP="001423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0D6082" w14:textId="0F595963" w:rsidR="00FE7B6F" w:rsidRPr="00FB300F" w:rsidRDefault="00FE7B6F" w:rsidP="001423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683C39B6" w14:textId="4DEFEDA1" w:rsidR="0011465E" w:rsidRDefault="001423B6" w:rsidP="00966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E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YEP</w:t>
            </w:r>
            <w:r w:rsidRPr="0034033B">
              <w:rPr>
                <w:rFonts w:ascii="Arial" w:hAnsi="Arial" w:cs="Arial"/>
                <w:b/>
                <w:sz w:val="24"/>
                <w:szCs w:val="24"/>
              </w:rPr>
              <w:t xml:space="preserve"> Comments</w:t>
            </w:r>
          </w:p>
          <w:p w14:paraId="31AD907C" w14:textId="4EAE49FD" w:rsidR="00534BD0" w:rsidRPr="0034033B" w:rsidRDefault="00534BD0" w:rsidP="00DD7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033B" w:rsidRPr="0034033B" w14:paraId="0ECB30BE" w14:textId="77777777" w:rsidTr="0093278C">
        <w:tc>
          <w:tcPr>
            <w:tcW w:w="7087" w:type="dxa"/>
          </w:tcPr>
          <w:p w14:paraId="311A0374" w14:textId="77777777" w:rsidR="00D33DC1" w:rsidRPr="005B3374" w:rsidRDefault="0034033B" w:rsidP="005B33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3374">
              <w:rPr>
                <w:rFonts w:ascii="Arial" w:hAnsi="Arial" w:cs="Arial"/>
                <w:sz w:val="24"/>
                <w:szCs w:val="24"/>
              </w:rPr>
              <w:t>I</w:t>
            </w:r>
            <w:r w:rsidR="00D33DC1" w:rsidRPr="005B3374">
              <w:rPr>
                <w:rFonts w:ascii="Arial" w:hAnsi="Arial" w:cs="Arial"/>
                <w:sz w:val="24"/>
                <w:szCs w:val="24"/>
              </w:rPr>
              <w:t xml:space="preserve">f you are a committee run provision, how do you ensure the committee </w:t>
            </w:r>
            <w:r w:rsidR="00FA1E19" w:rsidRPr="005B3374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D33DC1" w:rsidRPr="005B3374">
              <w:rPr>
                <w:rFonts w:ascii="Arial" w:hAnsi="Arial" w:cs="Arial"/>
                <w:sz w:val="24"/>
                <w:szCs w:val="24"/>
              </w:rPr>
              <w:t>compliant with Ofsted requirements?</w:t>
            </w:r>
          </w:p>
          <w:p w14:paraId="4E034558" w14:textId="77777777" w:rsidR="0011465E" w:rsidRPr="0034033B" w:rsidRDefault="0011465E" w:rsidP="00AE6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6E881064" w14:textId="77777777" w:rsidR="00D33DC1" w:rsidRPr="0034033B" w:rsidRDefault="00D33DC1" w:rsidP="00D33DC1">
            <w:p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Confirm relevant documentation in place and shared with Ofsted:</w:t>
            </w:r>
          </w:p>
          <w:p w14:paraId="74E9BAD8" w14:textId="77777777" w:rsidR="00D33DC1" w:rsidRPr="0034033B" w:rsidRDefault="00D33DC1" w:rsidP="00D33D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DBS</w:t>
            </w:r>
          </w:p>
          <w:p w14:paraId="45B1EDAD" w14:textId="77777777" w:rsidR="00D33DC1" w:rsidRPr="0034033B" w:rsidRDefault="00D33DC1" w:rsidP="00D33D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EY2</w:t>
            </w:r>
          </w:p>
          <w:p w14:paraId="55F7CD67" w14:textId="77777777" w:rsidR="00D33DC1" w:rsidRPr="0034033B" w:rsidRDefault="00D33DC1" w:rsidP="00D33D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34033B">
              <w:rPr>
                <w:rFonts w:ascii="Arial" w:hAnsi="Arial" w:cs="Arial"/>
                <w:sz w:val="24"/>
                <w:szCs w:val="24"/>
              </w:rPr>
              <w:t>Monitoring of provision</w:t>
            </w:r>
          </w:p>
          <w:p w14:paraId="1E8FD42B" w14:textId="77777777" w:rsidR="00EB51A7" w:rsidRPr="0034033B" w:rsidRDefault="00EB51A7" w:rsidP="00966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E19" w:rsidRPr="0034033B" w14:paraId="7924761D" w14:textId="77777777" w:rsidTr="0093278C">
        <w:tc>
          <w:tcPr>
            <w:tcW w:w="7087" w:type="dxa"/>
          </w:tcPr>
          <w:p w14:paraId="449BBA40" w14:textId="77777777" w:rsidR="005B3374" w:rsidRPr="005B3374" w:rsidRDefault="005B3374" w:rsidP="005B3374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4033B">
              <w:rPr>
                <w:rFonts w:ascii="Arial" w:hAnsi="Arial" w:cs="Arial"/>
                <w:b/>
                <w:sz w:val="24"/>
                <w:szCs w:val="24"/>
              </w:rPr>
              <w:t>Supporting commentary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B337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(this box will expand as you type)</w:t>
            </w:r>
          </w:p>
          <w:p w14:paraId="0764775B" w14:textId="032F1DD1" w:rsidR="00FA1E19" w:rsidRPr="00FA1E19" w:rsidRDefault="00FA1E19" w:rsidP="005B33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344385C6" w14:textId="43F139CA" w:rsidR="00FA1E19" w:rsidRDefault="00FA1E19" w:rsidP="00D33D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E19">
              <w:rPr>
                <w:rFonts w:ascii="Arial" w:hAnsi="Arial" w:cs="Arial"/>
                <w:b/>
                <w:sz w:val="24"/>
                <w:szCs w:val="24"/>
              </w:rPr>
              <w:t>EYFSA Comments</w:t>
            </w:r>
          </w:p>
          <w:p w14:paraId="2C3144AD" w14:textId="71C6E2B5" w:rsidR="00534BD0" w:rsidRPr="00FA1E19" w:rsidRDefault="00534BD0" w:rsidP="00DD75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4BD0" w:rsidRPr="0034033B" w14:paraId="16E1774A" w14:textId="77777777" w:rsidTr="0093278C">
        <w:tc>
          <w:tcPr>
            <w:tcW w:w="7087" w:type="dxa"/>
          </w:tcPr>
          <w:p w14:paraId="06D42B81" w14:textId="77777777" w:rsidR="00AB4FB1" w:rsidRDefault="00AB4FB1" w:rsidP="00AB4F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Applicant or Representative present during the visit:</w:t>
            </w:r>
          </w:p>
          <w:p w14:paraId="4F2A8FE3" w14:textId="77777777" w:rsidR="00534BD0" w:rsidRDefault="00534BD0" w:rsidP="00AB4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6C60C5" w14:textId="362F3471" w:rsidR="00FE7B6F" w:rsidRDefault="00FE7B6F" w:rsidP="00AB4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C6D9F1" w:themeFill="text2" w:themeFillTint="33"/>
          </w:tcPr>
          <w:p w14:paraId="4F795AEF" w14:textId="1039844F" w:rsidR="00E359C0" w:rsidRDefault="00534BD0" w:rsidP="00D33D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EY</w:t>
            </w:r>
            <w:r w:rsidR="00F14966">
              <w:rPr>
                <w:rFonts w:ascii="Arial" w:hAnsi="Arial" w:cs="Arial"/>
                <w:b/>
                <w:sz w:val="24"/>
                <w:szCs w:val="24"/>
              </w:rPr>
              <w:t>EP</w:t>
            </w:r>
            <w:r w:rsidR="00AB4FB1">
              <w:rPr>
                <w:rFonts w:ascii="Arial" w:hAnsi="Arial" w:cs="Arial"/>
                <w:b/>
                <w:sz w:val="24"/>
                <w:szCs w:val="24"/>
              </w:rPr>
              <w:t>/ECC representative undertaking the QA visit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9749C70" w14:textId="75F43F59" w:rsidR="00534BD0" w:rsidRDefault="00534BD0" w:rsidP="00D33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9A26B9A" w14:textId="72A6C468" w:rsidR="00534BD0" w:rsidRDefault="00534BD0" w:rsidP="00D33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visit</w:t>
            </w:r>
            <w:r w:rsidR="005B337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06B09D" w14:textId="33EC5EA9" w:rsidR="00534BD0" w:rsidRDefault="00534BD0" w:rsidP="00D33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Score </w:t>
            </w:r>
          </w:p>
          <w:p w14:paraId="16B23D52" w14:textId="5AD83815" w:rsidR="00534BD0" w:rsidRDefault="00534BD0" w:rsidP="00D33D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Moderation Panel date</w:t>
            </w:r>
            <w:r w:rsidR="005B3374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EE734CD" w14:textId="77777777" w:rsidR="00534BD0" w:rsidRPr="00FA1E19" w:rsidRDefault="00534BD0" w:rsidP="00D33D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AA0B0D" w14:textId="77777777" w:rsidR="000E782F" w:rsidRPr="0034033B" w:rsidRDefault="000E782F" w:rsidP="00FF3513">
      <w:pPr>
        <w:rPr>
          <w:rFonts w:ascii="Arial" w:hAnsi="Arial" w:cs="Arial"/>
          <w:sz w:val="24"/>
          <w:szCs w:val="24"/>
        </w:rPr>
      </w:pPr>
    </w:p>
    <w:sectPr w:rsidR="000E782F" w:rsidRPr="0034033B" w:rsidSect="005B3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5B74F" w14:textId="77777777" w:rsidR="00D82A21" w:rsidRDefault="00D82A21" w:rsidP="00EE5122">
      <w:pPr>
        <w:spacing w:after="0" w:line="240" w:lineRule="auto"/>
      </w:pPr>
      <w:r>
        <w:separator/>
      </w:r>
    </w:p>
  </w:endnote>
  <w:endnote w:type="continuationSeparator" w:id="0">
    <w:p w14:paraId="6B04CBEC" w14:textId="77777777" w:rsidR="00D82A21" w:rsidRDefault="00D82A21" w:rsidP="00EE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2B8A" w14:textId="77777777" w:rsidR="00C50AA1" w:rsidRDefault="00C50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2F5B" w14:textId="77777777" w:rsidR="00C50AA1" w:rsidRDefault="00C50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36C7" w14:textId="77777777" w:rsidR="00C50AA1" w:rsidRDefault="00C5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06D9" w14:textId="77777777" w:rsidR="00D82A21" w:rsidRDefault="00D82A21" w:rsidP="00EE5122">
      <w:pPr>
        <w:spacing w:after="0" w:line="240" w:lineRule="auto"/>
      </w:pPr>
      <w:r>
        <w:separator/>
      </w:r>
    </w:p>
  </w:footnote>
  <w:footnote w:type="continuationSeparator" w:id="0">
    <w:p w14:paraId="5B3EB67C" w14:textId="77777777" w:rsidR="00D82A21" w:rsidRDefault="00D82A21" w:rsidP="00EE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ADB6" w14:textId="77777777" w:rsidR="00C50AA1" w:rsidRDefault="00C50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1DCC" w14:textId="43E8A401" w:rsidR="00272DD2" w:rsidRDefault="005B3374" w:rsidP="005B337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Early Years </w:t>
    </w:r>
    <w:r w:rsidR="00313BCA">
      <w:rPr>
        <w:b/>
        <w:bCs/>
        <w:sz w:val="28"/>
        <w:szCs w:val="28"/>
      </w:rPr>
      <w:t xml:space="preserve">- </w:t>
    </w:r>
    <w:r w:rsidR="001B5D01" w:rsidRPr="00ED1DAA">
      <w:rPr>
        <w:b/>
        <w:bCs/>
        <w:sz w:val="28"/>
        <w:szCs w:val="28"/>
      </w:rPr>
      <w:t xml:space="preserve">  Quality Assessment</w:t>
    </w:r>
    <w:r>
      <w:rPr>
        <w:b/>
        <w:bCs/>
        <w:sz w:val="28"/>
        <w:szCs w:val="28"/>
      </w:rPr>
      <w:t xml:space="preserve"> Form</w:t>
    </w:r>
  </w:p>
  <w:p w14:paraId="4EE88FB5" w14:textId="77777777" w:rsidR="005B3374" w:rsidRPr="00ED1DAA" w:rsidRDefault="005B3374" w:rsidP="005B3374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67AD" w14:textId="77777777" w:rsidR="00C50AA1" w:rsidRDefault="00C50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AD6"/>
    <w:multiLevelType w:val="hybridMultilevel"/>
    <w:tmpl w:val="2F309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3E6"/>
    <w:multiLevelType w:val="hybridMultilevel"/>
    <w:tmpl w:val="7270D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02F"/>
    <w:multiLevelType w:val="hybridMultilevel"/>
    <w:tmpl w:val="A452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10C0"/>
    <w:multiLevelType w:val="hybridMultilevel"/>
    <w:tmpl w:val="734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10C2"/>
    <w:multiLevelType w:val="hybridMultilevel"/>
    <w:tmpl w:val="3B0805B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87045"/>
    <w:multiLevelType w:val="hybridMultilevel"/>
    <w:tmpl w:val="6F604BA2"/>
    <w:lvl w:ilvl="0" w:tplc="EFF2D5FA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94EE5"/>
    <w:multiLevelType w:val="hybridMultilevel"/>
    <w:tmpl w:val="7BF27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36492"/>
    <w:multiLevelType w:val="hybridMultilevel"/>
    <w:tmpl w:val="E26E2312"/>
    <w:lvl w:ilvl="0" w:tplc="EFF2D5FA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2F50"/>
    <w:multiLevelType w:val="hybridMultilevel"/>
    <w:tmpl w:val="C7F0007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562"/>
    <w:multiLevelType w:val="hybridMultilevel"/>
    <w:tmpl w:val="7704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538EC"/>
    <w:multiLevelType w:val="hybridMultilevel"/>
    <w:tmpl w:val="5FC8E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B1DD6"/>
    <w:multiLevelType w:val="hybridMultilevel"/>
    <w:tmpl w:val="D3F0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B0518"/>
    <w:multiLevelType w:val="hybridMultilevel"/>
    <w:tmpl w:val="253A9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53F8"/>
    <w:multiLevelType w:val="hybridMultilevel"/>
    <w:tmpl w:val="C6EE4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F0FA0"/>
    <w:multiLevelType w:val="hybridMultilevel"/>
    <w:tmpl w:val="3F68CFDC"/>
    <w:lvl w:ilvl="0" w:tplc="EFF2D5FA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96920"/>
    <w:multiLevelType w:val="hybridMultilevel"/>
    <w:tmpl w:val="323CB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61F98"/>
    <w:multiLevelType w:val="hybridMultilevel"/>
    <w:tmpl w:val="1E5CF98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4536"/>
    <w:multiLevelType w:val="hybridMultilevel"/>
    <w:tmpl w:val="F156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F3990"/>
    <w:multiLevelType w:val="hybridMultilevel"/>
    <w:tmpl w:val="0C2C5B90"/>
    <w:lvl w:ilvl="0" w:tplc="1C04124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82D0C"/>
    <w:multiLevelType w:val="hybridMultilevel"/>
    <w:tmpl w:val="19CCFBA6"/>
    <w:lvl w:ilvl="0" w:tplc="4D2888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62146"/>
    <w:multiLevelType w:val="hybridMultilevel"/>
    <w:tmpl w:val="54442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078EB"/>
    <w:multiLevelType w:val="hybridMultilevel"/>
    <w:tmpl w:val="2D464456"/>
    <w:lvl w:ilvl="0" w:tplc="4D2888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F4B80"/>
    <w:multiLevelType w:val="hybridMultilevel"/>
    <w:tmpl w:val="03ECD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F5AC0"/>
    <w:multiLevelType w:val="hybridMultilevel"/>
    <w:tmpl w:val="6F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3FE5"/>
    <w:multiLevelType w:val="hybridMultilevel"/>
    <w:tmpl w:val="F30C9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5E5B"/>
    <w:multiLevelType w:val="hybridMultilevel"/>
    <w:tmpl w:val="69AC572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1AD2"/>
    <w:multiLevelType w:val="hybridMultilevel"/>
    <w:tmpl w:val="9A482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A6B46"/>
    <w:multiLevelType w:val="hybridMultilevel"/>
    <w:tmpl w:val="0BD40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C7229"/>
    <w:multiLevelType w:val="hybridMultilevel"/>
    <w:tmpl w:val="D7E4E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7FF2"/>
    <w:multiLevelType w:val="hybridMultilevel"/>
    <w:tmpl w:val="87E84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30502">
    <w:abstractNumId w:val="12"/>
  </w:num>
  <w:num w:numId="2" w16cid:durableId="468327108">
    <w:abstractNumId w:val="28"/>
  </w:num>
  <w:num w:numId="3" w16cid:durableId="1036584269">
    <w:abstractNumId w:val="3"/>
  </w:num>
  <w:num w:numId="4" w16cid:durableId="861043976">
    <w:abstractNumId w:val="23"/>
  </w:num>
  <w:num w:numId="5" w16cid:durableId="180357038">
    <w:abstractNumId w:val="26"/>
  </w:num>
  <w:num w:numId="6" w16cid:durableId="850294806">
    <w:abstractNumId w:val="11"/>
  </w:num>
  <w:num w:numId="7" w16cid:durableId="1617718263">
    <w:abstractNumId w:val="20"/>
  </w:num>
  <w:num w:numId="8" w16cid:durableId="460266472">
    <w:abstractNumId w:val="1"/>
  </w:num>
  <w:num w:numId="9" w16cid:durableId="1014260194">
    <w:abstractNumId w:val="17"/>
  </w:num>
  <w:num w:numId="10" w16cid:durableId="2005162749">
    <w:abstractNumId w:val="2"/>
  </w:num>
  <w:num w:numId="11" w16cid:durableId="1833638505">
    <w:abstractNumId w:val="15"/>
  </w:num>
  <w:num w:numId="12" w16cid:durableId="69548077">
    <w:abstractNumId w:val="19"/>
  </w:num>
  <w:num w:numId="13" w16cid:durableId="137579482">
    <w:abstractNumId w:val="6"/>
  </w:num>
  <w:num w:numId="14" w16cid:durableId="5209118">
    <w:abstractNumId w:val="24"/>
  </w:num>
  <w:num w:numId="15" w16cid:durableId="340662526">
    <w:abstractNumId w:val="22"/>
  </w:num>
  <w:num w:numId="16" w16cid:durableId="371197984">
    <w:abstractNumId w:val="18"/>
  </w:num>
  <w:num w:numId="17" w16cid:durableId="2093307300">
    <w:abstractNumId w:val="21"/>
  </w:num>
  <w:num w:numId="18" w16cid:durableId="1159887022">
    <w:abstractNumId w:val="10"/>
  </w:num>
  <w:num w:numId="19" w16cid:durableId="1444156882">
    <w:abstractNumId w:val="8"/>
  </w:num>
  <w:num w:numId="20" w16cid:durableId="1970085322">
    <w:abstractNumId w:val="4"/>
  </w:num>
  <w:num w:numId="21" w16cid:durableId="1763454064">
    <w:abstractNumId w:val="16"/>
  </w:num>
  <w:num w:numId="22" w16cid:durableId="1972250846">
    <w:abstractNumId w:val="9"/>
  </w:num>
  <w:num w:numId="23" w16cid:durableId="650643206">
    <w:abstractNumId w:val="5"/>
  </w:num>
  <w:num w:numId="24" w16cid:durableId="1614242618">
    <w:abstractNumId w:val="7"/>
  </w:num>
  <w:num w:numId="25" w16cid:durableId="1177311729">
    <w:abstractNumId w:val="14"/>
  </w:num>
  <w:num w:numId="26" w16cid:durableId="1283457859">
    <w:abstractNumId w:val="13"/>
  </w:num>
  <w:num w:numId="27" w16cid:durableId="494614363">
    <w:abstractNumId w:val="29"/>
  </w:num>
  <w:num w:numId="28" w16cid:durableId="565260538">
    <w:abstractNumId w:val="25"/>
  </w:num>
  <w:num w:numId="29" w16cid:durableId="1874490479">
    <w:abstractNumId w:val="27"/>
  </w:num>
  <w:num w:numId="30" w16cid:durableId="145772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22"/>
    <w:rsid w:val="00003A57"/>
    <w:rsid w:val="000103EE"/>
    <w:rsid w:val="00015631"/>
    <w:rsid w:val="000334B1"/>
    <w:rsid w:val="00065ECA"/>
    <w:rsid w:val="000834C1"/>
    <w:rsid w:val="000A4B6E"/>
    <w:rsid w:val="000B6A8A"/>
    <w:rsid w:val="000E58C9"/>
    <w:rsid w:val="000E782F"/>
    <w:rsid w:val="001000DE"/>
    <w:rsid w:val="0010032E"/>
    <w:rsid w:val="00111E59"/>
    <w:rsid w:val="0011465E"/>
    <w:rsid w:val="001423B6"/>
    <w:rsid w:val="00161CEC"/>
    <w:rsid w:val="00173DB8"/>
    <w:rsid w:val="00192992"/>
    <w:rsid w:val="001B5D01"/>
    <w:rsid w:val="001D1CD7"/>
    <w:rsid w:val="001D571E"/>
    <w:rsid w:val="001F0195"/>
    <w:rsid w:val="00216678"/>
    <w:rsid w:val="00216CEE"/>
    <w:rsid w:val="0022540A"/>
    <w:rsid w:val="00230EE8"/>
    <w:rsid w:val="00272DD2"/>
    <w:rsid w:val="002B3BAC"/>
    <w:rsid w:val="002D2B16"/>
    <w:rsid w:val="002F17F4"/>
    <w:rsid w:val="00313BCA"/>
    <w:rsid w:val="003325F8"/>
    <w:rsid w:val="0034033B"/>
    <w:rsid w:val="0034478B"/>
    <w:rsid w:val="00357F1B"/>
    <w:rsid w:val="00367C49"/>
    <w:rsid w:val="003A779C"/>
    <w:rsid w:val="003C1E74"/>
    <w:rsid w:val="003C42DC"/>
    <w:rsid w:val="003E5357"/>
    <w:rsid w:val="003E5E0A"/>
    <w:rsid w:val="00403E9F"/>
    <w:rsid w:val="00414AD5"/>
    <w:rsid w:val="00431C37"/>
    <w:rsid w:val="0044266D"/>
    <w:rsid w:val="00451E5B"/>
    <w:rsid w:val="00452655"/>
    <w:rsid w:val="00461F9C"/>
    <w:rsid w:val="00470DAB"/>
    <w:rsid w:val="0047234A"/>
    <w:rsid w:val="004A4C6C"/>
    <w:rsid w:val="004E3595"/>
    <w:rsid w:val="004F2FBF"/>
    <w:rsid w:val="005146C1"/>
    <w:rsid w:val="00534062"/>
    <w:rsid w:val="00534BD0"/>
    <w:rsid w:val="00535921"/>
    <w:rsid w:val="00577C3E"/>
    <w:rsid w:val="00583CBD"/>
    <w:rsid w:val="005B3374"/>
    <w:rsid w:val="005B419E"/>
    <w:rsid w:val="005D4C69"/>
    <w:rsid w:val="005F7BA4"/>
    <w:rsid w:val="00605CFD"/>
    <w:rsid w:val="0061338D"/>
    <w:rsid w:val="00660504"/>
    <w:rsid w:val="006756EE"/>
    <w:rsid w:val="006A3AF5"/>
    <w:rsid w:val="006A57ED"/>
    <w:rsid w:val="006E1A3F"/>
    <w:rsid w:val="006F4533"/>
    <w:rsid w:val="006F4E43"/>
    <w:rsid w:val="007021B5"/>
    <w:rsid w:val="00703CA4"/>
    <w:rsid w:val="00705AB8"/>
    <w:rsid w:val="00721D40"/>
    <w:rsid w:val="00730722"/>
    <w:rsid w:val="007A162A"/>
    <w:rsid w:val="007A3667"/>
    <w:rsid w:val="007E02D2"/>
    <w:rsid w:val="007E0DF3"/>
    <w:rsid w:val="007F1A3E"/>
    <w:rsid w:val="008304C7"/>
    <w:rsid w:val="008514A1"/>
    <w:rsid w:val="00854A67"/>
    <w:rsid w:val="0086554D"/>
    <w:rsid w:val="00876C33"/>
    <w:rsid w:val="00894304"/>
    <w:rsid w:val="008D1E38"/>
    <w:rsid w:val="008D5812"/>
    <w:rsid w:val="008F5418"/>
    <w:rsid w:val="008F6CDD"/>
    <w:rsid w:val="00903D0A"/>
    <w:rsid w:val="00916F53"/>
    <w:rsid w:val="0093278C"/>
    <w:rsid w:val="00950A2C"/>
    <w:rsid w:val="009664A4"/>
    <w:rsid w:val="009B2CDA"/>
    <w:rsid w:val="009D0063"/>
    <w:rsid w:val="009D790A"/>
    <w:rsid w:val="009E22C7"/>
    <w:rsid w:val="009E6491"/>
    <w:rsid w:val="009F0B31"/>
    <w:rsid w:val="00A60ABA"/>
    <w:rsid w:val="00A63D50"/>
    <w:rsid w:val="00A663A0"/>
    <w:rsid w:val="00AB1C2B"/>
    <w:rsid w:val="00AB4FB1"/>
    <w:rsid w:val="00AC1054"/>
    <w:rsid w:val="00AE2F4A"/>
    <w:rsid w:val="00AE6534"/>
    <w:rsid w:val="00AF5947"/>
    <w:rsid w:val="00B15F87"/>
    <w:rsid w:val="00B2106A"/>
    <w:rsid w:val="00B21570"/>
    <w:rsid w:val="00B24511"/>
    <w:rsid w:val="00B33FB1"/>
    <w:rsid w:val="00B536E5"/>
    <w:rsid w:val="00B606D2"/>
    <w:rsid w:val="00BB022D"/>
    <w:rsid w:val="00BC0817"/>
    <w:rsid w:val="00C07B55"/>
    <w:rsid w:val="00C11BCD"/>
    <w:rsid w:val="00C37896"/>
    <w:rsid w:val="00C40935"/>
    <w:rsid w:val="00C50AA1"/>
    <w:rsid w:val="00C515F7"/>
    <w:rsid w:val="00C566BC"/>
    <w:rsid w:val="00C636C1"/>
    <w:rsid w:val="00CA3A27"/>
    <w:rsid w:val="00CA4691"/>
    <w:rsid w:val="00CC624B"/>
    <w:rsid w:val="00CF0CDC"/>
    <w:rsid w:val="00D040F4"/>
    <w:rsid w:val="00D16444"/>
    <w:rsid w:val="00D33DC1"/>
    <w:rsid w:val="00D4430C"/>
    <w:rsid w:val="00D500C4"/>
    <w:rsid w:val="00D5402E"/>
    <w:rsid w:val="00D6515D"/>
    <w:rsid w:val="00D82A21"/>
    <w:rsid w:val="00DA5216"/>
    <w:rsid w:val="00DB2978"/>
    <w:rsid w:val="00DD4FF3"/>
    <w:rsid w:val="00DD75CE"/>
    <w:rsid w:val="00DE3475"/>
    <w:rsid w:val="00E359C0"/>
    <w:rsid w:val="00E36273"/>
    <w:rsid w:val="00E40D64"/>
    <w:rsid w:val="00E75F4F"/>
    <w:rsid w:val="00E913A1"/>
    <w:rsid w:val="00E97C3E"/>
    <w:rsid w:val="00EB1CF7"/>
    <w:rsid w:val="00EB51A7"/>
    <w:rsid w:val="00EB6432"/>
    <w:rsid w:val="00ED1DAA"/>
    <w:rsid w:val="00EE5122"/>
    <w:rsid w:val="00EE6F0D"/>
    <w:rsid w:val="00F14966"/>
    <w:rsid w:val="00F26C50"/>
    <w:rsid w:val="00F376D6"/>
    <w:rsid w:val="00F45C3D"/>
    <w:rsid w:val="00F64CCB"/>
    <w:rsid w:val="00F7402E"/>
    <w:rsid w:val="00F77B91"/>
    <w:rsid w:val="00FA1E19"/>
    <w:rsid w:val="00FB26AF"/>
    <w:rsid w:val="00FB300F"/>
    <w:rsid w:val="00FC72D8"/>
    <w:rsid w:val="00FE7B6F"/>
    <w:rsid w:val="00FF3513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9F2296"/>
  <w15:docId w15:val="{E0BB5D95-A5A4-4C85-8731-0BBF1F6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22"/>
  </w:style>
  <w:style w:type="paragraph" w:styleId="Footer">
    <w:name w:val="footer"/>
    <w:basedOn w:val="Normal"/>
    <w:link w:val="FooterChar"/>
    <w:uiPriority w:val="99"/>
    <w:unhideWhenUsed/>
    <w:rsid w:val="00EE5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22"/>
  </w:style>
  <w:style w:type="paragraph" w:styleId="BalloonText">
    <w:name w:val="Balloon Text"/>
    <w:basedOn w:val="Normal"/>
    <w:link w:val="BalloonTextChar"/>
    <w:uiPriority w:val="99"/>
    <w:semiHidden/>
    <w:unhideWhenUsed/>
    <w:rsid w:val="006A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A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5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eb82f7-71fa-471d-913a-816f5d06f821">
      <UserInfo>
        <DisplayName>Sally Smith - Early Years Education Partner</DisplayName>
        <AccountId>56</AccountId>
        <AccountType/>
      </UserInfo>
    </SharedWithUsers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C3576-5931-4612-9B3A-3B19539447A6}">
  <ds:schemaRefs>
    <ds:schemaRef ds:uri="http://purl.org/dc/terms/"/>
    <ds:schemaRef ds:uri="http://purl.org/dc/dcmitype/"/>
    <ds:schemaRef ds:uri="http://schemas.microsoft.com/office/2006/documentManagement/types"/>
    <ds:schemaRef ds:uri="6a461f78-e7a2-485a-8a47-5fc604b04102"/>
    <ds:schemaRef ds:uri="http://purl.org/dc/elements/1.1/"/>
    <ds:schemaRef ds:uri="http://schemas.microsoft.com/office/infopath/2007/PartnerControls"/>
    <ds:schemaRef ds:uri="652482fe-2ed1-45b9-8d59-f25930b80b69"/>
    <ds:schemaRef ds:uri="http://schemas.openxmlformats.org/package/2006/metadata/core-properties"/>
    <ds:schemaRef ds:uri="bceb82f7-71fa-471d-913a-816f5d06f82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814371-B61F-4089-B28D-416804970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B4A03-DBBF-4D8E-AF45-89DA4CFB24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E2DE4-4DBD-423F-99EF-EEF03101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82fe-2ed1-45b9-8d59-f25930b80b69"/>
    <ds:schemaRef ds:uri="bceb82f7-71fa-471d-913a-816f5d06f821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Amanda.Wolsey</dc:creator>
  <cp:lastModifiedBy>Charlotte Collins - Business Support Administrator</cp:lastModifiedBy>
  <cp:revision>5</cp:revision>
  <cp:lastPrinted>2021-06-17T08:01:00Z</cp:lastPrinted>
  <dcterms:created xsi:type="dcterms:W3CDTF">2021-09-01T08:08:00Z</dcterms:created>
  <dcterms:modified xsi:type="dcterms:W3CDTF">2024-09-19T12:15:00Z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2020-12-01T18:35:30Z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6c818f9f-f5f2-4e65-a6a6-0000f013217a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0x010100BE1B69D3549277498AE9F8D8904B11BF</vt:lpwstr>
  </property>
  <property fmtid="{D5CDD505-2E9C-101B-9397-08002B2CF9AE}" pid="10" name="Order">
    <vt:r8>320300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