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14B5" w14:textId="4C936A76" w:rsidR="18AE0864" w:rsidRDefault="18AE0864" w:rsidP="471F674E">
      <w:pPr>
        <w:pStyle w:val="Heading1"/>
        <w:spacing w:line="259" w:lineRule="auto"/>
      </w:pPr>
      <w:r>
        <w:t>Curriculum</w:t>
      </w:r>
      <w:r w:rsidR="05DA87C6">
        <w:t>: what we want children to learn</w:t>
      </w:r>
    </w:p>
    <w:p w14:paraId="2EF64B88" w14:textId="4A72F7DF" w:rsidR="471F674E" w:rsidRDefault="471F674E" w:rsidP="471F674E">
      <w:pPr>
        <w:rPr>
          <w:rFonts w:ascii="Arial" w:eastAsia="Arial" w:hAnsi="Arial" w:cs="Arial"/>
        </w:rPr>
      </w:pPr>
    </w:p>
    <w:p w14:paraId="1399ED34" w14:textId="6E92190A" w:rsidR="05DA87C6" w:rsidRDefault="05DA87C6" w:rsidP="471F674E">
      <w:pPr>
        <w:rPr>
          <w:rFonts w:ascii="Arial" w:eastAsia="Arial" w:hAnsi="Arial" w:cs="Arial"/>
          <w:szCs w:val="24"/>
        </w:rPr>
      </w:pPr>
      <w:r w:rsidRPr="471F674E">
        <w:rPr>
          <w:rFonts w:ascii="Arial" w:eastAsia="Arial" w:hAnsi="Arial" w:cs="Arial"/>
          <w:szCs w:val="24"/>
        </w:rPr>
        <w:t>The curriculum is a top-level plan of everything the early years setting wants the children to learn.</w:t>
      </w:r>
    </w:p>
    <w:p w14:paraId="228F1302" w14:textId="3D24D7FE" w:rsidR="05DA87C6" w:rsidRDefault="05DA87C6" w:rsidP="471F674E">
      <w:pPr>
        <w:rPr>
          <w:rFonts w:ascii="Arial" w:eastAsia="Arial" w:hAnsi="Arial" w:cs="Arial"/>
          <w:szCs w:val="24"/>
        </w:rPr>
      </w:pPr>
      <w:r w:rsidRPr="471F674E">
        <w:rPr>
          <w:rFonts w:ascii="Arial" w:eastAsia="Arial" w:hAnsi="Arial" w:cs="Arial"/>
          <w:szCs w:val="24"/>
        </w:rPr>
        <w:t>Planning to help every child to develop their language is vital.</w:t>
      </w:r>
    </w:p>
    <w:p w14:paraId="71999F56" w14:textId="2677F18F" w:rsidR="05DA87C6" w:rsidRDefault="05DA87C6" w:rsidP="471F674E">
      <w:pPr>
        <w:rPr>
          <w:rFonts w:ascii="Arial" w:eastAsia="Arial" w:hAnsi="Arial" w:cs="Arial"/>
          <w:szCs w:val="24"/>
        </w:rPr>
      </w:pPr>
      <w:r w:rsidRPr="471F674E">
        <w:rPr>
          <w:rFonts w:ascii="Arial" w:eastAsia="Arial" w:hAnsi="Arial" w:cs="Arial"/>
          <w:szCs w:val="24"/>
        </w:rPr>
        <w:t>The curriculum needs to be ambitious. Careful sequencing will help children to build their learning over time.</w:t>
      </w:r>
    </w:p>
    <w:p w14:paraId="2CC24416" w14:textId="1703323B" w:rsidR="05DA87C6" w:rsidRDefault="05DA87C6" w:rsidP="471F674E">
      <w:pPr>
        <w:rPr>
          <w:rFonts w:ascii="Arial" w:eastAsia="Arial" w:hAnsi="Arial" w:cs="Arial"/>
          <w:szCs w:val="24"/>
        </w:rPr>
      </w:pPr>
      <w:r w:rsidRPr="471F674E">
        <w:rPr>
          <w:rFonts w:ascii="Arial" w:eastAsia="Arial" w:hAnsi="Arial" w:cs="Arial"/>
          <w:szCs w:val="24"/>
        </w:rPr>
        <w:t>Young children’s learning is often driven by their interests. Plans need to be flexible.</w:t>
      </w:r>
    </w:p>
    <w:p w14:paraId="59D1B019" w14:textId="06AE8DC3" w:rsidR="05DA87C6" w:rsidRDefault="05DA87C6" w:rsidP="471F674E">
      <w:pPr>
        <w:rPr>
          <w:rFonts w:ascii="Arial" w:eastAsia="Arial" w:hAnsi="Arial" w:cs="Arial"/>
          <w:szCs w:val="24"/>
        </w:rPr>
      </w:pPr>
      <w:r w:rsidRPr="471F674E">
        <w:rPr>
          <w:rFonts w:ascii="Arial" w:eastAsia="Arial" w:hAnsi="Arial" w:cs="Arial"/>
          <w:szCs w:val="24"/>
        </w:rPr>
        <w:t>Babies and young children do not develop in a fixed way. Their development is like a spider’s web with many strands, not a straight line.</w:t>
      </w:r>
    </w:p>
    <w:p w14:paraId="3B18EFBA" w14:textId="05DBAD92" w:rsidR="05DA87C6" w:rsidRDefault="05DA87C6" w:rsidP="471F674E">
      <w:pPr>
        <w:rPr>
          <w:rFonts w:ascii="Arial" w:eastAsia="Arial" w:hAnsi="Arial" w:cs="Arial"/>
          <w:szCs w:val="24"/>
        </w:rPr>
      </w:pPr>
      <w:r w:rsidRPr="471F674E">
        <w:rPr>
          <w:rFonts w:ascii="Arial" w:eastAsia="Arial" w:hAnsi="Arial" w:cs="Arial"/>
          <w:szCs w:val="24"/>
        </w:rPr>
        <w:t>Depth in early learning is much more important than covering lots of things in a superficial way.</w:t>
      </w:r>
    </w:p>
    <w:p w14:paraId="0DA0C056" w14:textId="07793B4B" w:rsidR="00B665F9" w:rsidRPr="005F7317" w:rsidRDefault="00B665F9" w:rsidP="471F674E">
      <w:pPr>
        <w:rPr>
          <w:rFonts w:ascii="Arial" w:hAnsi="Arial" w:cs="Arial"/>
        </w:rPr>
      </w:pPr>
    </w:p>
    <w:tbl>
      <w:tblPr>
        <w:tblStyle w:val="TableGrid"/>
        <w:tblW w:w="15190" w:type="dxa"/>
        <w:tblInd w:w="-34" w:type="dxa"/>
        <w:tblLayout w:type="fixed"/>
        <w:tblLook w:val="04A0" w:firstRow="1" w:lastRow="0" w:firstColumn="1" w:lastColumn="0" w:noHBand="0" w:noVBand="1"/>
      </w:tblPr>
      <w:tblGrid>
        <w:gridCol w:w="3780"/>
        <w:gridCol w:w="3921"/>
        <w:gridCol w:w="3585"/>
        <w:gridCol w:w="2400"/>
        <w:gridCol w:w="1504"/>
      </w:tblGrid>
      <w:tr w:rsidR="00C54357" w14:paraId="2BE205AF" w14:textId="77777777" w:rsidTr="471F674E">
        <w:trPr>
          <w:trHeight w:val="877"/>
          <w:tblHeader/>
        </w:trPr>
        <w:tc>
          <w:tcPr>
            <w:tcW w:w="3780" w:type="dxa"/>
          </w:tcPr>
          <w:p w14:paraId="1FEE7A21" w14:textId="77777777" w:rsidR="00C54357" w:rsidRPr="00402626" w:rsidRDefault="00C54357" w:rsidP="007F7BDD">
            <w:pPr>
              <w:rPr>
                <w:rFonts w:ascii="Arial" w:hAnsi="Arial" w:cs="Arial"/>
                <w:b/>
                <w:szCs w:val="24"/>
              </w:rPr>
            </w:pPr>
            <w:r w:rsidRPr="00402626">
              <w:rPr>
                <w:rFonts w:ascii="Arial" w:hAnsi="Arial" w:cs="Arial"/>
                <w:b/>
                <w:szCs w:val="24"/>
              </w:rPr>
              <w:t>Areas to consider  about your setting</w:t>
            </w:r>
          </w:p>
        </w:tc>
        <w:tc>
          <w:tcPr>
            <w:tcW w:w="3921" w:type="dxa"/>
          </w:tcPr>
          <w:p w14:paraId="1ACFF645" w14:textId="77777777" w:rsidR="00C54357" w:rsidRPr="00402626" w:rsidRDefault="00C54357" w:rsidP="007F7BDD">
            <w:pPr>
              <w:rPr>
                <w:rFonts w:ascii="Arial" w:hAnsi="Arial" w:cs="Arial"/>
                <w:b/>
                <w:szCs w:val="24"/>
              </w:rPr>
            </w:pPr>
            <w:r w:rsidRPr="00402626">
              <w:rPr>
                <w:rFonts w:ascii="Arial" w:hAnsi="Arial" w:cs="Arial"/>
                <w:b/>
                <w:szCs w:val="24"/>
              </w:rPr>
              <w:t>Supporting Evidence</w:t>
            </w:r>
          </w:p>
        </w:tc>
        <w:tc>
          <w:tcPr>
            <w:tcW w:w="3585" w:type="dxa"/>
          </w:tcPr>
          <w:p w14:paraId="71AE2B43" w14:textId="6AD30896" w:rsidR="24A45EBF" w:rsidRDefault="24A45EBF" w:rsidP="471F674E">
            <w:pPr>
              <w:rPr>
                <w:rFonts w:ascii="Arial" w:hAnsi="Arial" w:cs="Arial"/>
                <w:b/>
                <w:bCs/>
              </w:rPr>
            </w:pPr>
            <w:r w:rsidRPr="471F674E">
              <w:rPr>
                <w:rFonts w:ascii="Arial" w:hAnsi="Arial" w:cs="Arial"/>
                <w:b/>
                <w:bCs/>
              </w:rPr>
              <w:t>Links to support and identify improvements</w:t>
            </w:r>
          </w:p>
        </w:tc>
        <w:tc>
          <w:tcPr>
            <w:tcW w:w="2400" w:type="dxa"/>
          </w:tcPr>
          <w:p w14:paraId="372763F9" w14:textId="77777777" w:rsidR="00C54357" w:rsidRPr="00402626" w:rsidRDefault="00C54357" w:rsidP="007F7BDD">
            <w:pPr>
              <w:rPr>
                <w:rFonts w:ascii="Arial" w:hAnsi="Arial" w:cs="Arial"/>
                <w:b/>
                <w:szCs w:val="24"/>
              </w:rPr>
            </w:pPr>
            <w:r w:rsidRPr="00402626">
              <w:rPr>
                <w:rFonts w:ascii="Arial" w:hAnsi="Arial" w:cs="Arial"/>
                <w:b/>
                <w:szCs w:val="24"/>
              </w:rPr>
              <w:t xml:space="preserve">Actions you have identified </w:t>
            </w:r>
          </w:p>
        </w:tc>
        <w:tc>
          <w:tcPr>
            <w:tcW w:w="1504" w:type="dxa"/>
          </w:tcPr>
          <w:p w14:paraId="7D33160E" w14:textId="77777777" w:rsidR="00C54357" w:rsidRPr="00402626" w:rsidRDefault="00C54357" w:rsidP="007F7BDD">
            <w:pPr>
              <w:rPr>
                <w:rFonts w:ascii="Arial" w:hAnsi="Arial" w:cs="Arial"/>
                <w:b/>
                <w:szCs w:val="24"/>
              </w:rPr>
            </w:pPr>
            <w:r w:rsidRPr="00402626">
              <w:rPr>
                <w:rFonts w:ascii="Arial" w:hAnsi="Arial" w:cs="Arial"/>
                <w:b/>
                <w:szCs w:val="24"/>
              </w:rPr>
              <w:t xml:space="preserve">Date actions need to be completed </w:t>
            </w:r>
          </w:p>
        </w:tc>
      </w:tr>
      <w:tr w:rsidR="00044457" w14:paraId="3D390A2D" w14:textId="77777777" w:rsidTr="471F674E">
        <w:trPr>
          <w:trHeight w:val="894"/>
        </w:trPr>
        <w:tc>
          <w:tcPr>
            <w:tcW w:w="3780" w:type="dxa"/>
          </w:tcPr>
          <w:p w14:paraId="05EB3FF8" w14:textId="63C14244" w:rsidR="00D41797" w:rsidRPr="000563D4" w:rsidRDefault="00044457" w:rsidP="471F674E">
            <w:pPr>
              <w:autoSpaceDE w:val="0"/>
              <w:autoSpaceDN w:val="0"/>
              <w:adjustRightInd w:val="0"/>
              <w:rPr>
                <w:rFonts w:ascii="Arial" w:hAnsi="Arial" w:cs="Arial"/>
                <w:color w:val="000000" w:themeColor="text1"/>
              </w:rPr>
            </w:pPr>
            <w:r w:rsidRPr="471F674E">
              <w:rPr>
                <w:rFonts w:ascii="Arial" w:hAnsi="Arial" w:cs="Arial"/>
                <w:color w:val="000000" w:themeColor="text1"/>
              </w:rPr>
              <w:t xml:space="preserve">Do all staff have a good understanding of the </w:t>
            </w:r>
            <w:r w:rsidR="1253FF61" w:rsidRPr="471F674E">
              <w:rPr>
                <w:rFonts w:ascii="Arial" w:hAnsi="Arial" w:cs="Arial"/>
                <w:color w:val="000000" w:themeColor="text1"/>
              </w:rPr>
              <w:t>Early Years Founda</w:t>
            </w:r>
            <w:r w:rsidR="214BF167" w:rsidRPr="471F674E">
              <w:rPr>
                <w:rFonts w:ascii="Arial" w:hAnsi="Arial" w:cs="Arial"/>
                <w:color w:val="000000" w:themeColor="text1"/>
              </w:rPr>
              <w:t>tion Stage (</w:t>
            </w:r>
            <w:r w:rsidRPr="471F674E">
              <w:rPr>
                <w:rFonts w:ascii="Arial" w:hAnsi="Arial" w:cs="Arial"/>
                <w:color w:val="000000" w:themeColor="text1"/>
              </w:rPr>
              <w:t>EYFS</w:t>
            </w:r>
            <w:r w:rsidR="214BF167" w:rsidRPr="471F674E">
              <w:rPr>
                <w:rFonts w:ascii="Arial" w:hAnsi="Arial" w:cs="Arial"/>
                <w:color w:val="000000" w:themeColor="text1"/>
              </w:rPr>
              <w:t>)</w:t>
            </w:r>
            <w:r w:rsidRPr="471F674E">
              <w:rPr>
                <w:rFonts w:ascii="Arial" w:hAnsi="Arial" w:cs="Arial"/>
                <w:color w:val="000000" w:themeColor="text1"/>
              </w:rPr>
              <w:t xml:space="preserve"> including the four guiding principles?</w:t>
            </w:r>
          </w:p>
          <w:p w14:paraId="4D1D43AB" w14:textId="44050415" w:rsidR="00D41797" w:rsidRPr="000563D4" w:rsidRDefault="00D41797" w:rsidP="471F674E">
            <w:pPr>
              <w:autoSpaceDE w:val="0"/>
              <w:autoSpaceDN w:val="0"/>
              <w:adjustRightInd w:val="0"/>
              <w:rPr>
                <w:rFonts w:ascii="Arial" w:hAnsi="Arial" w:cs="Arial"/>
                <w:color w:val="000000"/>
              </w:rPr>
            </w:pPr>
          </w:p>
        </w:tc>
        <w:tc>
          <w:tcPr>
            <w:tcW w:w="3921" w:type="dxa"/>
          </w:tcPr>
          <w:p w14:paraId="76B9E064" w14:textId="77777777" w:rsidR="00044457" w:rsidRPr="000563D4" w:rsidRDefault="00044457" w:rsidP="007F7BDD">
            <w:pPr>
              <w:rPr>
                <w:szCs w:val="24"/>
              </w:rPr>
            </w:pPr>
          </w:p>
        </w:tc>
        <w:tc>
          <w:tcPr>
            <w:tcW w:w="3585" w:type="dxa"/>
          </w:tcPr>
          <w:p w14:paraId="5799D4D5" w14:textId="02DE6622" w:rsidR="7C65B183" w:rsidRDefault="00BC2A5E" w:rsidP="471F674E">
            <w:pPr>
              <w:rPr>
                <w:rFonts w:ascii="Times" w:eastAsia="Times" w:hAnsi="Times" w:cs="Times"/>
                <w:sz w:val="18"/>
                <w:szCs w:val="18"/>
              </w:rPr>
            </w:pPr>
            <w:hyperlink r:id="rId10">
              <w:r w:rsidR="7C65B183" w:rsidRPr="471F674E">
                <w:rPr>
                  <w:rStyle w:val="Hyperlink"/>
                  <w:rFonts w:ascii="Times" w:eastAsia="Times" w:hAnsi="Times" w:cs="Times"/>
                  <w:sz w:val="18"/>
                  <w:szCs w:val="18"/>
                </w:rPr>
                <w:t>Statutory framework for the early years foundation stage for group and school providers (publishing.service.gov.uk)</w:t>
              </w:r>
            </w:hyperlink>
          </w:p>
          <w:p w14:paraId="13817DF8" w14:textId="3AB2230C" w:rsidR="471F674E" w:rsidRDefault="471F674E" w:rsidP="471F674E">
            <w:pPr>
              <w:rPr>
                <w:rFonts w:ascii="Times" w:eastAsia="Times" w:hAnsi="Times" w:cs="Times"/>
                <w:sz w:val="18"/>
                <w:szCs w:val="18"/>
              </w:rPr>
            </w:pPr>
          </w:p>
          <w:p w14:paraId="2962CAB7" w14:textId="621107F8" w:rsidR="471F674E" w:rsidRDefault="471F674E" w:rsidP="471F674E">
            <w:pPr>
              <w:rPr>
                <w:rFonts w:ascii="Times" w:eastAsia="Times" w:hAnsi="Times" w:cs="Times"/>
                <w:sz w:val="18"/>
                <w:szCs w:val="18"/>
              </w:rPr>
            </w:pPr>
          </w:p>
          <w:p w14:paraId="4AE91AC9" w14:textId="4D93B8BF" w:rsidR="4F8C3225" w:rsidRDefault="00BC2A5E" w:rsidP="471F674E">
            <w:pPr>
              <w:rPr>
                <w:rFonts w:ascii="Times" w:eastAsia="Times" w:hAnsi="Times" w:cs="Times"/>
                <w:sz w:val="18"/>
                <w:szCs w:val="18"/>
              </w:rPr>
            </w:pPr>
            <w:hyperlink r:id="rId11">
              <w:r w:rsidR="4F8C3225" w:rsidRPr="471F674E">
                <w:rPr>
                  <w:rStyle w:val="Hyperlink"/>
                  <w:rFonts w:ascii="Times" w:eastAsia="Times" w:hAnsi="Times" w:cs="Times"/>
                  <w:sz w:val="18"/>
                  <w:szCs w:val="18"/>
                </w:rPr>
                <w:t>Help for early years providers : Training, qualifications, support and guidance (education.gov.uk)</w:t>
              </w:r>
            </w:hyperlink>
          </w:p>
          <w:p w14:paraId="23722349" w14:textId="58D9AE03" w:rsidR="471F674E" w:rsidRDefault="471F674E" w:rsidP="471F674E">
            <w:pPr>
              <w:rPr>
                <w:rFonts w:ascii="Times" w:eastAsia="Times" w:hAnsi="Times" w:cs="Times"/>
                <w:sz w:val="18"/>
                <w:szCs w:val="18"/>
              </w:rPr>
            </w:pPr>
          </w:p>
        </w:tc>
        <w:tc>
          <w:tcPr>
            <w:tcW w:w="2400" w:type="dxa"/>
          </w:tcPr>
          <w:p w14:paraId="53E26466" w14:textId="77777777" w:rsidR="00044457" w:rsidRPr="000563D4" w:rsidRDefault="00044457" w:rsidP="007F7BDD">
            <w:pPr>
              <w:rPr>
                <w:szCs w:val="24"/>
              </w:rPr>
            </w:pPr>
          </w:p>
        </w:tc>
        <w:tc>
          <w:tcPr>
            <w:tcW w:w="1504" w:type="dxa"/>
          </w:tcPr>
          <w:p w14:paraId="2F327180" w14:textId="77777777" w:rsidR="00044457" w:rsidRPr="000563D4" w:rsidRDefault="00044457" w:rsidP="007F7BDD">
            <w:pPr>
              <w:rPr>
                <w:szCs w:val="24"/>
              </w:rPr>
            </w:pPr>
          </w:p>
        </w:tc>
      </w:tr>
      <w:tr w:rsidR="00044457" w14:paraId="3D22609E" w14:textId="77777777" w:rsidTr="471F674E">
        <w:trPr>
          <w:trHeight w:val="201"/>
        </w:trPr>
        <w:tc>
          <w:tcPr>
            <w:tcW w:w="3780" w:type="dxa"/>
          </w:tcPr>
          <w:p w14:paraId="7C54E778" w14:textId="26F1A742" w:rsidR="00D41797" w:rsidRPr="000563D4" w:rsidRDefault="00044457" w:rsidP="00C006CE">
            <w:pPr>
              <w:autoSpaceDE w:val="0"/>
              <w:autoSpaceDN w:val="0"/>
              <w:adjustRightInd w:val="0"/>
              <w:rPr>
                <w:rFonts w:ascii="Arial" w:hAnsi="Arial" w:cs="Arial"/>
                <w:color w:val="000000"/>
                <w:szCs w:val="24"/>
              </w:rPr>
            </w:pPr>
            <w:r w:rsidRPr="000563D4">
              <w:rPr>
                <w:rFonts w:ascii="Arial" w:hAnsi="Arial" w:cs="Arial"/>
                <w:color w:val="000000"/>
                <w:szCs w:val="24"/>
              </w:rPr>
              <w:t>Do all staff have a good understanding of the learning and development requirements of the EYFS?</w:t>
            </w:r>
          </w:p>
        </w:tc>
        <w:tc>
          <w:tcPr>
            <w:tcW w:w="3921" w:type="dxa"/>
          </w:tcPr>
          <w:p w14:paraId="6040F016" w14:textId="77777777" w:rsidR="00044457" w:rsidRPr="000563D4" w:rsidRDefault="00044457" w:rsidP="007F7BDD">
            <w:pPr>
              <w:rPr>
                <w:szCs w:val="24"/>
              </w:rPr>
            </w:pPr>
          </w:p>
        </w:tc>
        <w:tc>
          <w:tcPr>
            <w:tcW w:w="3585" w:type="dxa"/>
          </w:tcPr>
          <w:p w14:paraId="3B9E4655" w14:textId="75FB2357" w:rsidR="471F674E" w:rsidRDefault="471F674E" w:rsidP="471F674E">
            <w:pPr>
              <w:rPr>
                <w:rFonts w:ascii="Times" w:eastAsia="Times" w:hAnsi="Times" w:cs="Times"/>
                <w:sz w:val="18"/>
                <w:szCs w:val="18"/>
              </w:rPr>
            </w:pPr>
          </w:p>
          <w:p w14:paraId="3BC7EC89" w14:textId="6E8CDC38" w:rsidR="120AD564" w:rsidRDefault="00BC2A5E" w:rsidP="471F674E">
            <w:pPr>
              <w:rPr>
                <w:rFonts w:ascii="Times" w:eastAsia="Times" w:hAnsi="Times" w:cs="Times"/>
                <w:sz w:val="18"/>
                <w:szCs w:val="18"/>
              </w:rPr>
            </w:pPr>
            <w:hyperlink r:id="rId12">
              <w:r w:rsidR="120AD564" w:rsidRPr="471F674E">
                <w:rPr>
                  <w:rStyle w:val="Hyperlink"/>
                  <w:rFonts w:ascii="Times" w:eastAsia="Times" w:hAnsi="Times" w:cs="Times"/>
                  <w:sz w:val="18"/>
                  <w:szCs w:val="18"/>
                </w:rPr>
                <w:t>Statutory framework for the early years foundation stage for group and school providers (publishing.service.gov.uk)</w:t>
              </w:r>
            </w:hyperlink>
          </w:p>
        </w:tc>
        <w:tc>
          <w:tcPr>
            <w:tcW w:w="2400" w:type="dxa"/>
          </w:tcPr>
          <w:p w14:paraId="364761D2" w14:textId="77777777" w:rsidR="00044457" w:rsidRPr="000563D4" w:rsidRDefault="00044457" w:rsidP="007F7BDD">
            <w:pPr>
              <w:rPr>
                <w:szCs w:val="24"/>
              </w:rPr>
            </w:pPr>
          </w:p>
        </w:tc>
        <w:tc>
          <w:tcPr>
            <w:tcW w:w="1504" w:type="dxa"/>
          </w:tcPr>
          <w:p w14:paraId="6B80895B" w14:textId="77777777" w:rsidR="00044457" w:rsidRPr="000563D4" w:rsidRDefault="00044457" w:rsidP="007F7BDD">
            <w:pPr>
              <w:rPr>
                <w:szCs w:val="24"/>
              </w:rPr>
            </w:pPr>
          </w:p>
        </w:tc>
      </w:tr>
      <w:tr w:rsidR="00044457" w14:paraId="5AFDFC1B" w14:textId="77777777" w:rsidTr="471F674E">
        <w:trPr>
          <w:trHeight w:val="300"/>
        </w:trPr>
        <w:tc>
          <w:tcPr>
            <w:tcW w:w="3780" w:type="dxa"/>
          </w:tcPr>
          <w:p w14:paraId="238994F9" w14:textId="6CB93F72" w:rsidR="00E93558" w:rsidRPr="000E2B53" w:rsidRDefault="00044457" w:rsidP="471F674E">
            <w:pPr>
              <w:autoSpaceDE w:val="0"/>
              <w:autoSpaceDN w:val="0"/>
              <w:adjustRightInd w:val="0"/>
              <w:rPr>
                <w:rFonts w:ascii="Arial" w:hAnsi="Arial" w:cs="Arial"/>
              </w:rPr>
            </w:pPr>
            <w:r w:rsidRPr="471F674E">
              <w:rPr>
                <w:rFonts w:ascii="Arial" w:hAnsi="Arial" w:cs="Arial"/>
              </w:rPr>
              <w:t xml:space="preserve">Do you have opportunity to regularly review the </w:t>
            </w:r>
            <w:r w:rsidR="7C22734F" w:rsidRPr="471F674E">
              <w:rPr>
                <w:rFonts w:ascii="Arial" w:hAnsi="Arial" w:cs="Arial"/>
              </w:rPr>
              <w:t xml:space="preserve">role of the </w:t>
            </w:r>
            <w:r w:rsidRPr="471F674E">
              <w:rPr>
                <w:rFonts w:ascii="Arial" w:hAnsi="Arial" w:cs="Arial"/>
              </w:rPr>
              <w:t xml:space="preserve">learning environment to ensure it </w:t>
            </w:r>
            <w:r w:rsidRPr="471F674E">
              <w:rPr>
                <w:rFonts w:ascii="Arial" w:hAnsi="Arial" w:cs="Arial"/>
              </w:rPr>
              <w:lastRenderedPageBreak/>
              <w:t>continues to meet the needs of the children within your setting?</w:t>
            </w:r>
          </w:p>
          <w:p w14:paraId="3274E2F7" w14:textId="77C45871" w:rsidR="00E93558" w:rsidRPr="000E2B53" w:rsidRDefault="00E93558" w:rsidP="471F674E">
            <w:pPr>
              <w:autoSpaceDE w:val="0"/>
              <w:autoSpaceDN w:val="0"/>
              <w:adjustRightInd w:val="0"/>
              <w:rPr>
                <w:rFonts w:ascii="Arial" w:hAnsi="Arial" w:cs="Arial"/>
              </w:rPr>
            </w:pPr>
          </w:p>
        </w:tc>
        <w:tc>
          <w:tcPr>
            <w:tcW w:w="3921" w:type="dxa"/>
          </w:tcPr>
          <w:p w14:paraId="4933DDF2" w14:textId="77777777" w:rsidR="00044457" w:rsidRPr="000563D4" w:rsidRDefault="00044457" w:rsidP="007F7BDD">
            <w:pPr>
              <w:rPr>
                <w:szCs w:val="24"/>
              </w:rPr>
            </w:pPr>
          </w:p>
        </w:tc>
        <w:tc>
          <w:tcPr>
            <w:tcW w:w="3585" w:type="dxa"/>
          </w:tcPr>
          <w:p w14:paraId="53BED351" w14:textId="047823CA" w:rsidR="471F674E" w:rsidRDefault="471F674E" w:rsidP="471F674E">
            <w:pPr>
              <w:rPr>
                <w:rFonts w:ascii="Times" w:eastAsia="Times" w:hAnsi="Times" w:cs="Times"/>
                <w:sz w:val="18"/>
                <w:szCs w:val="18"/>
              </w:rPr>
            </w:pPr>
          </w:p>
          <w:p w14:paraId="221C9316" w14:textId="700E1E6F" w:rsidR="0C0AB9CD" w:rsidRDefault="00BC2A5E" w:rsidP="471F674E">
            <w:pPr>
              <w:rPr>
                <w:rFonts w:ascii="Times" w:eastAsia="Times" w:hAnsi="Times" w:cs="Times"/>
                <w:sz w:val="18"/>
                <w:szCs w:val="18"/>
              </w:rPr>
            </w:pPr>
            <w:hyperlink r:id="rId13" w:anchor=":~:text=Such%20an%20environment%20will%20support,well%20as%20the%20social%20world">
              <w:r w:rsidR="0C0AB9CD" w:rsidRPr="471F674E">
                <w:rPr>
                  <w:rStyle w:val="Hyperlink"/>
                  <w:rFonts w:ascii="Times" w:eastAsia="Times" w:hAnsi="Times" w:cs="Times"/>
                  <w:sz w:val="18"/>
                  <w:szCs w:val="18"/>
                </w:rPr>
                <w:t>Learning environments – Birth To 5 Matters</w:t>
              </w:r>
            </w:hyperlink>
          </w:p>
        </w:tc>
        <w:tc>
          <w:tcPr>
            <w:tcW w:w="2400" w:type="dxa"/>
          </w:tcPr>
          <w:p w14:paraId="65D659F0" w14:textId="77777777" w:rsidR="00044457" w:rsidRPr="000563D4" w:rsidRDefault="00044457" w:rsidP="007F7BDD">
            <w:pPr>
              <w:rPr>
                <w:szCs w:val="24"/>
              </w:rPr>
            </w:pPr>
          </w:p>
        </w:tc>
        <w:tc>
          <w:tcPr>
            <w:tcW w:w="1504" w:type="dxa"/>
          </w:tcPr>
          <w:p w14:paraId="6B4541E6" w14:textId="77777777" w:rsidR="00044457" w:rsidRPr="000563D4" w:rsidRDefault="00044457" w:rsidP="007F7BDD">
            <w:pPr>
              <w:rPr>
                <w:szCs w:val="24"/>
              </w:rPr>
            </w:pPr>
          </w:p>
        </w:tc>
      </w:tr>
      <w:tr w:rsidR="00044457" w14:paraId="4956C567" w14:textId="77777777" w:rsidTr="471F674E">
        <w:trPr>
          <w:trHeight w:val="300"/>
        </w:trPr>
        <w:tc>
          <w:tcPr>
            <w:tcW w:w="3780" w:type="dxa"/>
          </w:tcPr>
          <w:p w14:paraId="739B5217" w14:textId="6A2F61F5" w:rsidR="00044457" w:rsidRPr="000563D4" w:rsidRDefault="00044457" w:rsidP="471F674E">
            <w:pPr>
              <w:autoSpaceDE w:val="0"/>
              <w:autoSpaceDN w:val="0"/>
              <w:adjustRightInd w:val="0"/>
              <w:rPr>
                <w:rFonts w:ascii="Arial" w:hAnsi="Arial" w:cs="Arial"/>
              </w:rPr>
            </w:pPr>
            <w:r w:rsidRPr="471F674E">
              <w:rPr>
                <w:rFonts w:ascii="Arial" w:hAnsi="Arial" w:cs="Arial"/>
              </w:rPr>
              <w:t>Is your outdoor area used as an integral</w:t>
            </w:r>
            <w:r w:rsidR="0F41E4B8" w:rsidRPr="471F674E">
              <w:rPr>
                <w:rFonts w:ascii="Arial" w:hAnsi="Arial" w:cs="Arial"/>
              </w:rPr>
              <w:t xml:space="preserve"> </w:t>
            </w:r>
            <w:r w:rsidRPr="471F674E">
              <w:rPr>
                <w:rFonts w:ascii="Arial" w:hAnsi="Arial" w:cs="Arial"/>
              </w:rPr>
              <w:t>part of the provision and seen as of equal</w:t>
            </w:r>
            <w:r w:rsidR="214BF167" w:rsidRPr="471F674E">
              <w:rPr>
                <w:rFonts w:ascii="Arial" w:hAnsi="Arial" w:cs="Arial"/>
              </w:rPr>
              <w:t xml:space="preserve"> </w:t>
            </w:r>
            <w:r w:rsidRPr="471F674E">
              <w:rPr>
                <w:rFonts w:ascii="Arial" w:hAnsi="Arial" w:cs="Arial"/>
              </w:rPr>
              <w:t>importance as indoors?</w:t>
            </w:r>
            <w:r w:rsidR="1959DA39" w:rsidRPr="471F674E">
              <w:rPr>
                <w:rFonts w:ascii="Arial" w:hAnsi="Arial" w:cs="Arial"/>
              </w:rPr>
              <w:t xml:space="preserve"> </w:t>
            </w:r>
          </w:p>
          <w:p w14:paraId="77209E7A" w14:textId="3F23B89D" w:rsidR="00044457" w:rsidRPr="000563D4" w:rsidRDefault="1959DA39" w:rsidP="471F674E">
            <w:pPr>
              <w:pStyle w:val="Default"/>
            </w:pPr>
            <w:r>
              <w:t>How do you know?</w:t>
            </w:r>
          </w:p>
          <w:p w14:paraId="57C4C83B" w14:textId="278A272A" w:rsidR="471F674E" w:rsidRDefault="471F674E" w:rsidP="471F674E">
            <w:pPr>
              <w:rPr>
                <w:rFonts w:ascii="Arial" w:hAnsi="Arial" w:cs="Arial"/>
              </w:rPr>
            </w:pPr>
          </w:p>
          <w:p w14:paraId="2EF048AF" w14:textId="4BD6D259" w:rsidR="1959DA39" w:rsidRDefault="1959DA39" w:rsidP="471F674E">
            <w:pPr>
              <w:pStyle w:val="Default"/>
            </w:pPr>
            <w:r>
              <w:t xml:space="preserve">How do you ensure that children are </w:t>
            </w:r>
            <w:hyperlink r:id="rId14">
              <w:r w:rsidRPr="471F674E">
                <w:rPr>
                  <w:rStyle w:val="Hyperlink"/>
                </w:rPr>
                <w:t>physically active</w:t>
              </w:r>
            </w:hyperlink>
            <w:r>
              <w:t>?</w:t>
            </w:r>
          </w:p>
          <w:p w14:paraId="5A5EE9DA" w14:textId="575195BB" w:rsidR="471F674E" w:rsidRDefault="471F674E" w:rsidP="471F674E">
            <w:pPr>
              <w:rPr>
                <w:rFonts w:ascii="Arial" w:hAnsi="Arial" w:cs="Arial"/>
              </w:rPr>
            </w:pPr>
          </w:p>
          <w:p w14:paraId="632AE74A" w14:textId="46881112" w:rsidR="00044457" w:rsidRPr="000E2B53" w:rsidRDefault="00044457" w:rsidP="471F674E">
            <w:pPr>
              <w:pStyle w:val="Default"/>
              <w:rPr>
                <w:sz w:val="16"/>
                <w:szCs w:val="16"/>
              </w:rPr>
            </w:pPr>
          </w:p>
        </w:tc>
        <w:tc>
          <w:tcPr>
            <w:tcW w:w="3921" w:type="dxa"/>
          </w:tcPr>
          <w:p w14:paraId="7FF7FBF0" w14:textId="77777777" w:rsidR="00044457" w:rsidRPr="000563D4" w:rsidRDefault="00044457" w:rsidP="007F7BDD">
            <w:pPr>
              <w:rPr>
                <w:szCs w:val="24"/>
              </w:rPr>
            </w:pPr>
          </w:p>
        </w:tc>
        <w:tc>
          <w:tcPr>
            <w:tcW w:w="3585" w:type="dxa"/>
          </w:tcPr>
          <w:p w14:paraId="00B5EEF9" w14:textId="6932D8B9" w:rsidR="471F674E" w:rsidRDefault="471F674E" w:rsidP="471F674E">
            <w:pPr>
              <w:rPr>
                <w:rFonts w:ascii="Times" w:eastAsia="Times" w:hAnsi="Times" w:cs="Times"/>
                <w:sz w:val="18"/>
                <w:szCs w:val="18"/>
              </w:rPr>
            </w:pPr>
          </w:p>
          <w:p w14:paraId="04A6B751" w14:textId="0CF2EE3F" w:rsidR="2F608A21" w:rsidRDefault="00BC2A5E" w:rsidP="471F674E">
            <w:pPr>
              <w:rPr>
                <w:rFonts w:ascii="Times" w:eastAsia="Times" w:hAnsi="Times" w:cs="Times"/>
                <w:sz w:val="18"/>
                <w:szCs w:val="18"/>
              </w:rPr>
            </w:pPr>
            <w:hyperlink r:id="rId15" w:anchor=":~:text=Details,social%2C%20emotional%20and%20physical%20development.">
              <w:r w:rsidR="2F608A21" w:rsidRPr="471F674E">
                <w:rPr>
                  <w:rStyle w:val="Hyperlink"/>
                  <w:rFonts w:ascii="Times" w:eastAsia="Times" w:hAnsi="Times" w:cs="Times"/>
                  <w:sz w:val="18"/>
                  <w:szCs w:val="18"/>
                </w:rPr>
                <w:t>Early Years Foundation Stage: learning through playing outside - GOV.UK (www.gov.uk)</w:t>
              </w:r>
            </w:hyperlink>
          </w:p>
          <w:p w14:paraId="1F99DACF" w14:textId="234BD212" w:rsidR="471F674E" w:rsidRDefault="471F674E" w:rsidP="471F674E">
            <w:pPr>
              <w:rPr>
                <w:rFonts w:ascii="Times" w:eastAsia="Times" w:hAnsi="Times" w:cs="Times"/>
                <w:sz w:val="18"/>
                <w:szCs w:val="18"/>
              </w:rPr>
            </w:pPr>
          </w:p>
          <w:p w14:paraId="13AF4540" w14:textId="4C869FA2" w:rsidR="471F674E" w:rsidRDefault="471F674E" w:rsidP="471F674E">
            <w:pPr>
              <w:rPr>
                <w:rFonts w:ascii="Times" w:eastAsia="Times" w:hAnsi="Times" w:cs="Times"/>
                <w:sz w:val="18"/>
                <w:szCs w:val="18"/>
              </w:rPr>
            </w:pPr>
          </w:p>
          <w:p w14:paraId="4FC6B649" w14:textId="43A38A48" w:rsidR="471F674E" w:rsidRDefault="471F674E" w:rsidP="471F674E">
            <w:pPr>
              <w:rPr>
                <w:rFonts w:ascii="Times" w:eastAsia="Times" w:hAnsi="Times" w:cs="Times"/>
                <w:sz w:val="18"/>
                <w:szCs w:val="18"/>
              </w:rPr>
            </w:pPr>
          </w:p>
          <w:p w14:paraId="73CA52BB" w14:textId="10DDE1A8" w:rsidR="471F674E" w:rsidRDefault="471F674E" w:rsidP="471F674E">
            <w:pPr>
              <w:rPr>
                <w:rFonts w:ascii="Times" w:eastAsia="Times" w:hAnsi="Times" w:cs="Times"/>
                <w:sz w:val="18"/>
                <w:szCs w:val="18"/>
              </w:rPr>
            </w:pPr>
          </w:p>
          <w:p w14:paraId="1DF224A8" w14:textId="506A30D5" w:rsidR="47596AAA" w:rsidRDefault="00BC2A5E" w:rsidP="471F674E">
            <w:pPr>
              <w:rPr>
                <w:rFonts w:ascii="Times" w:eastAsia="Times" w:hAnsi="Times" w:cs="Times"/>
                <w:sz w:val="18"/>
                <w:szCs w:val="18"/>
              </w:rPr>
            </w:pPr>
            <w:hyperlink r:id="rId16">
              <w:r w:rsidR="47596AAA" w:rsidRPr="471F674E">
                <w:rPr>
                  <w:rStyle w:val="Hyperlink"/>
                  <w:rFonts w:ascii="Times" w:eastAsia="Times" w:hAnsi="Times" w:cs="Times"/>
                  <w:sz w:val="18"/>
                  <w:szCs w:val="18"/>
                </w:rPr>
                <w:t>Physical activity guidelines for children (under 5 years) - NHS (www.nhs.uk)</w:t>
              </w:r>
            </w:hyperlink>
          </w:p>
        </w:tc>
        <w:tc>
          <w:tcPr>
            <w:tcW w:w="2400" w:type="dxa"/>
          </w:tcPr>
          <w:p w14:paraId="67892244" w14:textId="77777777" w:rsidR="00044457" w:rsidRPr="000563D4" w:rsidRDefault="00044457" w:rsidP="007F7BDD">
            <w:pPr>
              <w:rPr>
                <w:szCs w:val="24"/>
              </w:rPr>
            </w:pPr>
          </w:p>
        </w:tc>
        <w:tc>
          <w:tcPr>
            <w:tcW w:w="1504" w:type="dxa"/>
          </w:tcPr>
          <w:p w14:paraId="12F4831E" w14:textId="77777777" w:rsidR="00044457" w:rsidRPr="000563D4" w:rsidRDefault="00044457" w:rsidP="007F7BDD">
            <w:pPr>
              <w:rPr>
                <w:szCs w:val="24"/>
              </w:rPr>
            </w:pPr>
          </w:p>
        </w:tc>
      </w:tr>
      <w:tr w:rsidR="00044457" w14:paraId="7C7EEA6E" w14:textId="77777777" w:rsidTr="471F674E">
        <w:trPr>
          <w:trHeight w:val="300"/>
        </w:trPr>
        <w:tc>
          <w:tcPr>
            <w:tcW w:w="3780" w:type="dxa"/>
          </w:tcPr>
          <w:p w14:paraId="10FF2791" w14:textId="0635ECCB" w:rsidR="00044457" w:rsidRPr="000E2B53" w:rsidRDefault="66798CF4" w:rsidP="471F674E">
            <w:pPr>
              <w:autoSpaceDE w:val="0"/>
              <w:autoSpaceDN w:val="0"/>
              <w:adjustRightInd w:val="0"/>
              <w:rPr>
                <w:rFonts w:ascii="Arial" w:hAnsi="Arial" w:cs="Arial"/>
              </w:rPr>
            </w:pPr>
            <w:r w:rsidRPr="471F674E">
              <w:rPr>
                <w:rFonts w:ascii="Arial" w:hAnsi="Arial" w:cs="Arial"/>
              </w:rPr>
              <w:t>Do staff understand the importance of the role of the adult in providing</w:t>
            </w:r>
            <w:r w:rsidR="00044457" w:rsidRPr="471F674E">
              <w:rPr>
                <w:rFonts w:ascii="Arial" w:hAnsi="Arial" w:cs="Arial"/>
              </w:rPr>
              <w:t xml:space="preserve"> warm responsive relationship</w:t>
            </w:r>
            <w:r w:rsidR="214BF167" w:rsidRPr="471F674E">
              <w:rPr>
                <w:rFonts w:ascii="Arial" w:hAnsi="Arial" w:cs="Arial"/>
              </w:rPr>
              <w:t xml:space="preserve"> </w:t>
            </w:r>
            <w:r w:rsidR="00044457" w:rsidRPr="471F674E">
              <w:rPr>
                <w:rFonts w:ascii="Arial" w:hAnsi="Arial" w:cs="Arial"/>
              </w:rPr>
              <w:t>between adults</w:t>
            </w:r>
            <w:r w:rsidR="5271E077" w:rsidRPr="471F674E">
              <w:rPr>
                <w:rFonts w:ascii="Arial" w:hAnsi="Arial" w:cs="Arial"/>
              </w:rPr>
              <w:t xml:space="preserve"> </w:t>
            </w:r>
            <w:r w:rsidR="00044457" w:rsidRPr="471F674E">
              <w:rPr>
                <w:rFonts w:ascii="Arial" w:hAnsi="Arial" w:cs="Arial"/>
              </w:rPr>
              <w:t>/</w:t>
            </w:r>
            <w:r w:rsidR="5271E077" w:rsidRPr="471F674E">
              <w:rPr>
                <w:rFonts w:ascii="Arial" w:hAnsi="Arial" w:cs="Arial"/>
              </w:rPr>
              <w:t xml:space="preserve"> </w:t>
            </w:r>
            <w:r w:rsidR="00044457" w:rsidRPr="471F674E">
              <w:rPr>
                <w:rFonts w:ascii="Arial" w:hAnsi="Arial" w:cs="Arial"/>
              </w:rPr>
              <w:t>children?</w:t>
            </w:r>
          </w:p>
          <w:p w14:paraId="47B09D0B" w14:textId="739D050A" w:rsidR="00044457" w:rsidRPr="000E2B53" w:rsidRDefault="00044457" w:rsidP="471F674E">
            <w:pPr>
              <w:autoSpaceDE w:val="0"/>
              <w:autoSpaceDN w:val="0"/>
              <w:adjustRightInd w:val="0"/>
              <w:rPr>
                <w:rFonts w:ascii="Arial" w:hAnsi="Arial" w:cs="Arial"/>
              </w:rPr>
            </w:pPr>
          </w:p>
        </w:tc>
        <w:tc>
          <w:tcPr>
            <w:tcW w:w="3921" w:type="dxa"/>
          </w:tcPr>
          <w:p w14:paraId="5D858FBA" w14:textId="77777777" w:rsidR="00044457" w:rsidRPr="000563D4" w:rsidRDefault="00044457" w:rsidP="007F7BDD">
            <w:pPr>
              <w:rPr>
                <w:szCs w:val="24"/>
              </w:rPr>
            </w:pPr>
          </w:p>
        </w:tc>
        <w:tc>
          <w:tcPr>
            <w:tcW w:w="3585" w:type="dxa"/>
          </w:tcPr>
          <w:p w14:paraId="34FCD69D" w14:textId="38B53855" w:rsidR="471F674E" w:rsidRDefault="471F674E" w:rsidP="471F674E">
            <w:pPr>
              <w:rPr>
                <w:rFonts w:ascii="Times" w:eastAsia="Times" w:hAnsi="Times" w:cs="Times"/>
                <w:sz w:val="18"/>
                <w:szCs w:val="18"/>
              </w:rPr>
            </w:pPr>
          </w:p>
          <w:p w14:paraId="5729499D" w14:textId="1884832A" w:rsidR="26A3CB8F" w:rsidRDefault="00BC2A5E" w:rsidP="471F674E">
            <w:pPr>
              <w:rPr>
                <w:rFonts w:ascii="Times" w:eastAsia="Times" w:hAnsi="Times" w:cs="Times"/>
                <w:sz w:val="18"/>
                <w:szCs w:val="18"/>
              </w:rPr>
            </w:pPr>
            <w:hyperlink r:id="rId17">
              <w:r w:rsidR="26A3CB8F" w:rsidRPr="471F674E">
                <w:rPr>
                  <w:rStyle w:val="Hyperlink"/>
                  <w:rFonts w:ascii="Times" w:eastAsia="Times" w:hAnsi="Times" w:cs="Times"/>
                  <w:sz w:val="18"/>
                  <w:szCs w:val="18"/>
                </w:rPr>
                <w:t>Help for early years providers : Interactions (education.gov.uk)</w:t>
              </w:r>
            </w:hyperlink>
          </w:p>
        </w:tc>
        <w:tc>
          <w:tcPr>
            <w:tcW w:w="2400" w:type="dxa"/>
          </w:tcPr>
          <w:p w14:paraId="67E7BF84" w14:textId="77777777" w:rsidR="00044457" w:rsidRPr="000563D4" w:rsidRDefault="00044457" w:rsidP="007F7BDD">
            <w:pPr>
              <w:rPr>
                <w:szCs w:val="24"/>
              </w:rPr>
            </w:pPr>
          </w:p>
        </w:tc>
        <w:tc>
          <w:tcPr>
            <w:tcW w:w="1504" w:type="dxa"/>
          </w:tcPr>
          <w:p w14:paraId="40AB08D7" w14:textId="77777777" w:rsidR="00044457" w:rsidRPr="000563D4" w:rsidRDefault="00044457" w:rsidP="007F7BDD">
            <w:pPr>
              <w:rPr>
                <w:szCs w:val="24"/>
              </w:rPr>
            </w:pPr>
          </w:p>
        </w:tc>
      </w:tr>
      <w:tr w:rsidR="00044457" w14:paraId="7A8DECF2" w14:textId="77777777" w:rsidTr="471F674E">
        <w:trPr>
          <w:trHeight w:val="300"/>
        </w:trPr>
        <w:tc>
          <w:tcPr>
            <w:tcW w:w="3780" w:type="dxa"/>
          </w:tcPr>
          <w:p w14:paraId="501A3870" w14:textId="7BA234CD" w:rsidR="000563D4" w:rsidRPr="000563D4" w:rsidRDefault="1A45B0AF" w:rsidP="471F674E">
            <w:pPr>
              <w:pStyle w:val="Default"/>
              <w:rPr>
                <w:color w:val="auto"/>
              </w:rPr>
            </w:pPr>
            <w:r>
              <w:t>Do staff understand their role in supporting</w:t>
            </w:r>
            <w:r w:rsidR="00044457">
              <w:t xml:space="preserve"> children to </w:t>
            </w:r>
            <w:r w:rsidR="07BFA56B">
              <w:t>acquire</w:t>
            </w:r>
            <w:r w:rsidR="00044457">
              <w:t xml:space="preserve"> the communication and language skills and develop the physical, personal, social and emotional skills they need for the next steps in their learning?</w:t>
            </w:r>
            <w:r w:rsidR="00044457" w:rsidRPr="471F674E">
              <w:rPr>
                <w:color w:val="auto"/>
              </w:rPr>
              <w:t xml:space="preserve"> </w:t>
            </w:r>
          </w:p>
          <w:p w14:paraId="3A44C640" w14:textId="4D3D6A8C" w:rsidR="000563D4" w:rsidRPr="000563D4" w:rsidRDefault="000563D4" w:rsidP="00C006CE">
            <w:pPr>
              <w:pStyle w:val="Default"/>
              <w:rPr>
                <w:color w:val="auto"/>
              </w:rPr>
            </w:pPr>
          </w:p>
        </w:tc>
        <w:tc>
          <w:tcPr>
            <w:tcW w:w="3921" w:type="dxa"/>
          </w:tcPr>
          <w:p w14:paraId="7B7646A9" w14:textId="77777777" w:rsidR="00044457" w:rsidRPr="000563D4" w:rsidRDefault="00044457" w:rsidP="007F7BDD">
            <w:pPr>
              <w:rPr>
                <w:szCs w:val="24"/>
              </w:rPr>
            </w:pPr>
          </w:p>
        </w:tc>
        <w:tc>
          <w:tcPr>
            <w:tcW w:w="3585" w:type="dxa"/>
          </w:tcPr>
          <w:p w14:paraId="5E60C0E4" w14:textId="048DBF31" w:rsidR="471F674E" w:rsidRDefault="471F674E" w:rsidP="471F674E">
            <w:pPr>
              <w:rPr>
                <w:rFonts w:ascii="Times" w:eastAsia="Times" w:hAnsi="Times" w:cs="Times"/>
                <w:sz w:val="18"/>
                <w:szCs w:val="18"/>
              </w:rPr>
            </w:pPr>
          </w:p>
          <w:p w14:paraId="17DD0AB2" w14:textId="04216A09" w:rsidR="32C83479" w:rsidRDefault="00BC2A5E" w:rsidP="471F674E">
            <w:pPr>
              <w:rPr>
                <w:rFonts w:ascii="Times" w:eastAsia="Times" w:hAnsi="Times" w:cs="Times"/>
                <w:sz w:val="18"/>
                <w:szCs w:val="18"/>
              </w:rPr>
            </w:pPr>
            <w:hyperlink r:id="rId18">
              <w:r w:rsidR="32C83479" w:rsidRPr="471F674E">
                <w:rPr>
                  <w:rStyle w:val="Hyperlink"/>
                  <w:rFonts w:ascii="Times" w:eastAsia="Times" w:hAnsi="Times" w:cs="Times"/>
                  <w:sz w:val="18"/>
                  <w:szCs w:val="18"/>
                </w:rPr>
                <w:t>Early Years Evidence Store | EEF (educationendowmentfoundation.org.uk)</w:t>
              </w:r>
            </w:hyperlink>
          </w:p>
          <w:p w14:paraId="11FE8790" w14:textId="38ABC9E6" w:rsidR="471F674E" w:rsidRDefault="471F674E" w:rsidP="471F674E">
            <w:pPr>
              <w:rPr>
                <w:rFonts w:ascii="Times" w:eastAsia="Times" w:hAnsi="Times" w:cs="Times"/>
                <w:sz w:val="18"/>
                <w:szCs w:val="18"/>
              </w:rPr>
            </w:pPr>
          </w:p>
          <w:p w14:paraId="6FB8BDAC" w14:textId="65F49AFF" w:rsidR="471F674E" w:rsidRDefault="471F674E" w:rsidP="471F674E">
            <w:pPr>
              <w:rPr>
                <w:rFonts w:ascii="Times" w:eastAsia="Times" w:hAnsi="Times" w:cs="Times"/>
                <w:sz w:val="18"/>
                <w:szCs w:val="18"/>
              </w:rPr>
            </w:pPr>
          </w:p>
          <w:p w14:paraId="0EA87031" w14:textId="71DB379D" w:rsidR="4C965F2C" w:rsidRDefault="00BC2A5E" w:rsidP="471F674E">
            <w:pPr>
              <w:rPr>
                <w:rFonts w:ascii="Times" w:eastAsia="Times" w:hAnsi="Times" w:cs="Times"/>
                <w:sz w:val="18"/>
                <w:szCs w:val="18"/>
              </w:rPr>
            </w:pPr>
            <w:hyperlink r:id="rId19">
              <w:r w:rsidR="4C965F2C" w:rsidRPr="471F674E">
                <w:rPr>
                  <w:rStyle w:val="Hyperlink"/>
                  <w:rFonts w:ascii="Times" w:eastAsia="Times" w:hAnsi="Times" w:cs="Times"/>
                  <w:sz w:val="18"/>
                  <w:szCs w:val="18"/>
                </w:rPr>
                <w:t>Help for early years providers : Curriculum planning (education.gov.uk)</w:t>
              </w:r>
            </w:hyperlink>
          </w:p>
        </w:tc>
        <w:tc>
          <w:tcPr>
            <w:tcW w:w="2400" w:type="dxa"/>
          </w:tcPr>
          <w:p w14:paraId="0381B131" w14:textId="77777777" w:rsidR="00044457" w:rsidRPr="000563D4" w:rsidRDefault="00044457" w:rsidP="007F7BDD">
            <w:pPr>
              <w:rPr>
                <w:szCs w:val="24"/>
              </w:rPr>
            </w:pPr>
          </w:p>
        </w:tc>
        <w:tc>
          <w:tcPr>
            <w:tcW w:w="1504" w:type="dxa"/>
          </w:tcPr>
          <w:p w14:paraId="21775894" w14:textId="77777777" w:rsidR="00044457" w:rsidRPr="000563D4" w:rsidRDefault="00044457" w:rsidP="007F7BDD">
            <w:pPr>
              <w:rPr>
                <w:szCs w:val="24"/>
              </w:rPr>
            </w:pPr>
          </w:p>
        </w:tc>
      </w:tr>
      <w:tr w:rsidR="00044457" w14:paraId="2257DF4B" w14:textId="77777777" w:rsidTr="471F674E">
        <w:trPr>
          <w:trHeight w:val="300"/>
        </w:trPr>
        <w:tc>
          <w:tcPr>
            <w:tcW w:w="3780" w:type="dxa"/>
          </w:tcPr>
          <w:p w14:paraId="3481BF5C" w14:textId="521D66F2" w:rsidR="00044457" w:rsidRPr="000563D4" w:rsidRDefault="6C8AB6E0" w:rsidP="00A148FE">
            <w:pPr>
              <w:pStyle w:val="Default"/>
            </w:pPr>
            <w:proofErr w:type="gramStart"/>
            <w:r>
              <w:t>Does</w:t>
            </w:r>
            <w:proofErr w:type="gramEnd"/>
            <w:r>
              <w:t xml:space="preserve"> the settings curriculum support children to</w:t>
            </w:r>
            <w:r w:rsidR="2AE545A3">
              <w:t xml:space="preserve"> develop their </w:t>
            </w:r>
            <w:r w:rsidR="2AE545A3">
              <w:lastRenderedPageBreak/>
              <w:t>knowledge and skills in the</w:t>
            </w:r>
            <w:r w:rsidR="7573F1C0">
              <w:t xml:space="preserve"> prime and</w:t>
            </w:r>
            <w:r w:rsidR="2AE545A3">
              <w:t xml:space="preserve"> specific areas of learning? </w:t>
            </w:r>
          </w:p>
          <w:p w14:paraId="5E2FADDF" w14:textId="1FD473A1" w:rsidR="00044457" w:rsidRPr="000563D4" w:rsidRDefault="00044457" w:rsidP="00A148FE">
            <w:pPr>
              <w:pStyle w:val="Default"/>
            </w:pPr>
          </w:p>
        </w:tc>
        <w:tc>
          <w:tcPr>
            <w:tcW w:w="3921" w:type="dxa"/>
          </w:tcPr>
          <w:p w14:paraId="7445A7DD" w14:textId="77777777" w:rsidR="00A148FE" w:rsidRDefault="00A148FE" w:rsidP="007F7BDD">
            <w:pPr>
              <w:rPr>
                <w:szCs w:val="24"/>
              </w:rPr>
            </w:pPr>
          </w:p>
          <w:p w14:paraId="662E2F02" w14:textId="6843EE03" w:rsidR="00A148FE" w:rsidRPr="000563D4" w:rsidRDefault="00A148FE" w:rsidP="007F7BDD">
            <w:pPr>
              <w:rPr>
                <w:szCs w:val="24"/>
              </w:rPr>
            </w:pPr>
          </w:p>
        </w:tc>
        <w:tc>
          <w:tcPr>
            <w:tcW w:w="3585" w:type="dxa"/>
          </w:tcPr>
          <w:p w14:paraId="161E05BA" w14:textId="3B1057C7" w:rsidR="6CC436DB" w:rsidRDefault="00BC2A5E" w:rsidP="471F674E">
            <w:pPr>
              <w:rPr>
                <w:rFonts w:ascii="Times" w:eastAsia="Times" w:hAnsi="Times" w:cs="Times"/>
                <w:sz w:val="18"/>
                <w:szCs w:val="18"/>
              </w:rPr>
            </w:pPr>
            <w:hyperlink r:id="rId20">
              <w:r w:rsidR="6CC436DB" w:rsidRPr="471F674E">
                <w:rPr>
                  <w:rStyle w:val="Hyperlink"/>
                  <w:rFonts w:ascii="Times" w:eastAsia="Times" w:hAnsi="Times" w:cs="Times"/>
                  <w:sz w:val="18"/>
                  <w:szCs w:val="18"/>
                </w:rPr>
                <w:t>Early Years Evidence Store | EEF (educationendowmentfoundation.org.uk)</w:t>
              </w:r>
            </w:hyperlink>
          </w:p>
          <w:p w14:paraId="351489C2" w14:textId="2BA915D8" w:rsidR="471F674E" w:rsidRDefault="471F674E" w:rsidP="471F674E">
            <w:pPr>
              <w:rPr>
                <w:rFonts w:ascii="Times" w:eastAsia="Times" w:hAnsi="Times" w:cs="Times"/>
                <w:sz w:val="18"/>
                <w:szCs w:val="18"/>
              </w:rPr>
            </w:pPr>
          </w:p>
          <w:p w14:paraId="77DA4786" w14:textId="14C2354B" w:rsidR="6CC436DB" w:rsidRDefault="00BC2A5E" w:rsidP="471F674E">
            <w:pPr>
              <w:rPr>
                <w:rFonts w:ascii="Times" w:eastAsia="Times" w:hAnsi="Times" w:cs="Times"/>
                <w:sz w:val="18"/>
                <w:szCs w:val="18"/>
              </w:rPr>
            </w:pPr>
            <w:hyperlink r:id="rId21">
              <w:r w:rsidR="6CC436DB" w:rsidRPr="471F674E">
                <w:rPr>
                  <w:rStyle w:val="Hyperlink"/>
                  <w:rFonts w:ascii="Times" w:eastAsia="Times" w:hAnsi="Times" w:cs="Times"/>
                  <w:sz w:val="18"/>
                  <w:szCs w:val="18"/>
                </w:rPr>
                <w:t>Best start in life part 2: the 3 prime areas of learning - GOV.UK (www.gov.uk)</w:t>
              </w:r>
            </w:hyperlink>
          </w:p>
        </w:tc>
        <w:tc>
          <w:tcPr>
            <w:tcW w:w="2400" w:type="dxa"/>
          </w:tcPr>
          <w:p w14:paraId="14CE4841" w14:textId="77777777" w:rsidR="00044457" w:rsidRPr="000563D4" w:rsidRDefault="00044457" w:rsidP="007F7BDD">
            <w:pPr>
              <w:rPr>
                <w:szCs w:val="24"/>
              </w:rPr>
            </w:pPr>
          </w:p>
        </w:tc>
        <w:tc>
          <w:tcPr>
            <w:tcW w:w="1504" w:type="dxa"/>
          </w:tcPr>
          <w:p w14:paraId="48B6A800" w14:textId="77777777" w:rsidR="00044457" w:rsidRPr="000563D4" w:rsidRDefault="00044457" w:rsidP="007F7BDD">
            <w:pPr>
              <w:rPr>
                <w:szCs w:val="24"/>
              </w:rPr>
            </w:pPr>
          </w:p>
        </w:tc>
      </w:tr>
      <w:tr w:rsidR="00371AC9" w14:paraId="0D40290B" w14:textId="77777777" w:rsidTr="471F674E">
        <w:trPr>
          <w:trHeight w:val="300"/>
        </w:trPr>
        <w:tc>
          <w:tcPr>
            <w:tcW w:w="3780" w:type="dxa"/>
          </w:tcPr>
          <w:p w14:paraId="1B11C887" w14:textId="3754918E" w:rsidR="00371AC9" w:rsidRPr="00F47702" w:rsidRDefault="1D645449" w:rsidP="471F674E">
            <w:pPr>
              <w:autoSpaceDE w:val="0"/>
              <w:autoSpaceDN w:val="0"/>
              <w:adjustRightInd w:val="0"/>
              <w:rPr>
                <w:rFonts w:ascii="Arial" w:hAnsi="Arial" w:cs="Arial"/>
              </w:rPr>
            </w:pPr>
            <w:r w:rsidRPr="471F674E">
              <w:rPr>
                <w:rFonts w:ascii="Arial" w:hAnsi="Arial" w:cs="Arial"/>
              </w:rPr>
              <w:t>Do</w:t>
            </w:r>
            <w:r w:rsidR="53082CE5" w:rsidRPr="471F674E">
              <w:rPr>
                <w:rFonts w:ascii="Arial" w:hAnsi="Arial" w:cs="Arial"/>
              </w:rPr>
              <w:t xml:space="preserve"> all staff</w:t>
            </w:r>
            <w:r w:rsidRPr="471F674E">
              <w:rPr>
                <w:rFonts w:ascii="Arial" w:hAnsi="Arial" w:cs="Arial"/>
              </w:rPr>
              <w:t xml:space="preserve"> have a good understanding of children’s prior experiences and are these built on within the setting</w:t>
            </w:r>
            <w:r w:rsidR="3414A669" w:rsidRPr="471F674E">
              <w:rPr>
                <w:rFonts w:ascii="Arial" w:hAnsi="Arial" w:cs="Arial"/>
              </w:rPr>
              <w:t>s curriculum</w:t>
            </w:r>
            <w:r w:rsidRPr="471F674E">
              <w:rPr>
                <w:rFonts w:ascii="Arial" w:hAnsi="Arial" w:cs="Arial"/>
              </w:rPr>
              <w:t>? (Cultural Capital)</w:t>
            </w:r>
          </w:p>
          <w:p w14:paraId="1F191AD8" w14:textId="4F606BAF" w:rsidR="00371AC9" w:rsidRPr="00F47702" w:rsidRDefault="00371AC9" w:rsidP="471F674E">
            <w:pPr>
              <w:autoSpaceDE w:val="0"/>
              <w:autoSpaceDN w:val="0"/>
              <w:adjustRightInd w:val="0"/>
              <w:rPr>
                <w:rFonts w:ascii="Arial" w:hAnsi="Arial" w:cs="Arial"/>
              </w:rPr>
            </w:pPr>
          </w:p>
        </w:tc>
        <w:tc>
          <w:tcPr>
            <w:tcW w:w="3921" w:type="dxa"/>
          </w:tcPr>
          <w:p w14:paraId="212781A0" w14:textId="77777777" w:rsidR="00371AC9" w:rsidRPr="000563D4" w:rsidRDefault="00371AC9" w:rsidP="007F7BDD">
            <w:pPr>
              <w:rPr>
                <w:szCs w:val="24"/>
              </w:rPr>
            </w:pPr>
          </w:p>
        </w:tc>
        <w:tc>
          <w:tcPr>
            <w:tcW w:w="3585" w:type="dxa"/>
          </w:tcPr>
          <w:p w14:paraId="015728EF" w14:textId="504CE1FC" w:rsidR="471F674E" w:rsidRDefault="471F674E" w:rsidP="471F674E">
            <w:pPr>
              <w:rPr>
                <w:rFonts w:ascii="Times" w:eastAsia="Times" w:hAnsi="Times" w:cs="Times"/>
                <w:sz w:val="18"/>
                <w:szCs w:val="18"/>
              </w:rPr>
            </w:pPr>
          </w:p>
          <w:p w14:paraId="2B7C743D" w14:textId="4CBF3D81" w:rsidR="7F426502" w:rsidRDefault="00BC2A5E" w:rsidP="471F674E">
            <w:pPr>
              <w:rPr>
                <w:rFonts w:ascii="Times" w:eastAsia="Times" w:hAnsi="Times" w:cs="Times"/>
                <w:sz w:val="18"/>
                <w:szCs w:val="18"/>
              </w:rPr>
            </w:pPr>
            <w:hyperlink r:id="rId22" w:anchor="curriculum">
              <w:r w:rsidR="7F426502" w:rsidRPr="471F674E">
                <w:rPr>
                  <w:rStyle w:val="Hyperlink"/>
                  <w:rFonts w:ascii="Times" w:eastAsia="Times" w:hAnsi="Times" w:cs="Times"/>
                  <w:sz w:val="18"/>
                  <w:szCs w:val="18"/>
                </w:rPr>
                <w:t>Best start in life part 1: setting the scene - GOV.UK (www.gov.uk)</w:t>
              </w:r>
            </w:hyperlink>
          </w:p>
        </w:tc>
        <w:tc>
          <w:tcPr>
            <w:tcW w:w="2400" w:type="dxa"/>
          </w:tcPr>
          <w:p w14:paraId="03A49099" w14:textId="77777777" w:rsidR="00371AC9" w:rsidRPr="000563D4" w:rsidRDefault="00371AC9" w:rsidP="007F7BDD">
            <w:pPr>
              <w:rPr>
                <w:szCs w:val="24"/>
              </w:rPr>
            </w:pPr>
          </w:p>
        </w:tc>
        <w:tc>
          <w:tcPr>
            <w:tcW w:w="1504" w:type="dxa"/>
          </w:tcPr>
          <w:p w14:paraId="5B4BFD45" w14:textId="77777777" w:rsidR="00371AC9" w:rsidRPr="000563D4" w:rsidRDefault="00371AC9" w:rsidP="007F7BDD">
            <w:pPr>
              <w:rPr>
                <w:szCs w:val="24"/>
              </w:rPr>
            </w:pPr>
          </w:p>
        </w:tc>
      </w:tr>
      <w:tr w:rsidR="471F674E" w14:paraId="49C04889" w14:textId="77777777" w:rsidTr="471F674E">
        <w:trPr>
          <w:trHeight w:val="300"/>
        </w:trPr>
        <w:tc>
          <w:tcPr>
            <w:tcW w:w="3780" w:type="dxa"/>
          </w:tcPr>
          <w:p w14:paraId="2A94823B" w14:textId="70C1ECD1" w:rsidR="701E1978" w:rsidRDefault="701E1978" w:rsidP="471F674E">
            <w:pPr>
              <w:rPr>
                <w:rFonts w:ascii="Arial" w:hAnsi="Arial" w:cs="Arial"/>
              </w:rPr>
            </w:pPr>
            <w:r w:rsidRPr="471F674E">
              <w:rPr>
                <w:rFonts w:ascii="Arial" w:hAnsi="Arial" w:cs="Arial"/>
              </w:rPr>
              <w:t>How is your curriculum shared with parents?</w:t>
            </w:r>
          </w:p>
          <w:p w14:paraId="31BEA2CE" w14:textId="32C4DE33" w:rsidR="471F674E" w:rsidRDefault="471F674E" w:rsidP="471F674E">
            <w:pPr>
              <w:rPr>
                <w:rFonts w:ascii="Arial" w:hAnsi="Arial" w:cs="Arial"/>
              </w:rPr>
            </w:pPr>
          </w:p>
        </w:tc>
        <w:tc>
          <w:tcPr>
            <w:tcW w:w="3921" w:type="dxa"/>
          </w:tcPr>
          <w:p w14:paraId="73DC7568" w14:textId="2F0674E7" w:rsidR="471F674E" w:rsidRDefault="471F674E" w:rsidP="471F674E"/>
        </w:tc>
        <w:tc>
          <w:tcPr>
            <w:tcW w:w="3585" w:type="dxa"/>
          </w:tcPr>
          <w:p w14:paraId="70001728" w14:textId="3F34041F" w:rsidR="471F674E" w:rsidRDefault="471F674E" w:rsidP="471F674E">
            <w:pPr>
              <w:rPr>
                <w:rFonts w:ascii="Times" w:eastAsia="Times" w:hAnsi="Times" w:cs="Times"/>
                <w:sz w:val="18"/>
                <w:szCs w:val="18"/>
              </w:rPr>
            </w:pPr>
          </w:p>
          <w:p w14:paraId="3DE557B2" w14:textId="3503769F" w:rsidR="44D898DF" w:rsidRDefault="00BC2A5E" w:rsidP="471F674E">
            <w:pPr>
              <w:rPr>
                <w:rFonts w:ascii="Times" w:eastAsia="Times" w:hAnsi="Times" w:cs="Times"/>
                <w:sz w:val="18"/>
                <w:szCs w:val="18"/>
              </w:rPr>
            </w:pPr>
            <w:hyperlink r:id="rId23">
              <w:r w:rsidR="44D898DF" w:rsidRPr="471F674E">
                <w:rPr>
                  <w:rStyle w:val="Hyperlink"/>
                  <w:rFonts w:ascii="Times" w:eastAsia="Times" w:hAnsi="Times" w:cs="Times"/>
                  <w:sz w:val="18"/>
                  <w:szCs w:val="18"/>
                </w:rPr>
                <w:t>Help for early years providers : Working in partnership with parents and carers (education.gov.uk)</w:t>
              </w:r>
            </w:hyperlink>
          </w:p>
          <w:p w14:paraId="45075310" w14:textId="4791EDCD" w:rsidR="471F674E" w:rsidRDefault="471F674E" w:rsidP="471F674E">
            <w:pPr>
              <w:rPr>
                <w:rFonts w:ascii="Times" w:eastAsia="Times" w:hAnsi="Times" w:cs="Times"/>
                <w:sz w:val="18"/>
                <w:szCs w:val="18"/>
              </w:rPr>
            </w:pPr>
          </w:p>
        </w:tc>
        <w:tc>
          <w:tcPr>
            <w:tcW w:w="2400" w:type="dxa"/>
          </w:tcPr>
          <w:p w14:paraId="102285E0" w14:textId="28D9D620" w:rsidR="471F674E" w:rsidRDefault="471F674E" w:rsidP="471F674E"/>
        </w:tc>
        <w:tc>
          <w:tcPr>
            <w:tcW w:w="1504" w:type="dxa"/>
          </w:tcPr>
          <w:p w14:paraId="46353288" w14:textId="5A26506D" w:rsidR="471F674E" w:rsidRDefault="471F674E" w:rsidP="471F674E"/>
        </w:tc>
      </w:tr>
      <w:tr w:rsidR="00044457" w14:paraId="522D0A0D" w14:textId="77777777" w:rsidTr="471F674E">
        <w:trPr>
          <w:trHeight w:val="300"/>
        </w:trPr>
        <w:tc>
          <w:tcPr>
            <w:tcW w:w="3780" w:type="dxa"/>
          </w:tcPr>
          <w:p w14:paraId="0512FCE7" w14:textId="427098B1" w:rsidR="00044457" w:rsidRPr="000563D4" w:rsidRDefault="154D0977" w:rsidP="471F674E">
            <w:pPr>
              <w:autoSpaceDE w:val="0"/>
              <w:autoSpaceDN w:val="0"/>
              <w:adjustRightInd w:val="0"/>
              <w:rPr>
                <w:rFonts w:ascii="Arial" w:hAnsi="Arial" w:cs="Arial"/>
              </w:rPr>
            </w:pPr>
            <w:r w:rsidRPr="471F674E">
              <w:rPr>
                <w:rFonts w:ascii="Arial" w:hAnsi="Arial" w:cs="Arial"/>
              </w:rPr>
              <w:t xml:space="preserve">How does your curriculum support staff to understand their role in </w:t>
            </w:r>
            <w:r w:rsidR="00044457" w:rsidRPr="471F674E">
              <w:rPr>
                <w:rFonts w:ascii="Arial" w:hAnsi="Arial" w:cs="Arial"/>
              </w:rPr>
              <w:t>actively challenge gender, cultural and racial stereotyping and help children gain an understanding of people, families and communities beyond their immediate experience?</w:t>
            </w:r>
          </w:p>
          <w:p w14:paraId="447CD0F5" w14:textId="77777777" w:rsidR="00044457" w:rsidRPr="000563D4" w:rsidRDefault="00044457" w:rsidP="00C006CE">
            <w:pPr>
              <w:autoSpaceDE w:val="0"/>
              <w:autoSpaceDN w:val="0"/>
              <w:adjustRightInd w:val="0"/>
              <w:rPr>
                <w:rFonts w:ascii="Arial" w:hAnsi="Arial" w:cs="Arial"/>
                <w:szCs w:val="24"/>
              </w:rPr>
            </w:pPr>
          </w:p>
        </w:tc>
        <w:tc>
          <w:tcPr>
            <w:tcW w:w="3921" w:type="dxa"/>
          </w:tcPr>
          <w:p w14:paraId="036912D6" w14:textId="77777777" w:rsidR="00044457" w:rsidRPr="000563D4" w:rsidRDefault="00044457" w:rsidP="007F7BDD">
            <w:pPr>
              <w:rPr>
                <w:szCs w:val="24"/>
              </w:rPr>
            </w:pPr>
          </w:p>
        </w:tc>
        <w:tc>
          <w:tcPr>
            <w:tcW w:w="3585" w:type="dxa"/>
          </w:tcPr>
          <w:p w14:paraId="5F95963B" w14:textId="498A2463" w:rsidR="471F674E" w:rsidRDefault="471F674E" w:rsidP="471F674E">
            <w:pPr>
              <w:rPr>
                <w:rFonts w:ascii="Times" w:eastAsia="Times" w:hAnsi="Times" w:cs="Times"/>
                <w:sz w:val="18"/>
                <w:szCs w:val="18"/>
              </w:rPr>
            </w:pPr>
          </w:p>
          <w:p w14:paraId="696B90D5" w14:textId="6977F4AD" w:rsidR="0A28F55A" w:rsidRDefault="00BC2A5E" w:rsidP="471F674E">
            <w:pPr>
              <w:rPr>
                <w:rFonts w:ascii="Times" w:eastAsia="Times" w:hAnsi="Times" w:cs="Times"/>
                <w:sz w:val="18"/>
                <w:szCs w:val="18"/>
              </w:rPr>
            </w:pPr>
            <w:hyperlink r:id="rId24">
              <w:r w:rsidR="0A28F55A" w:rsidRPr="471F674E">
                <w:rPr>
                  <w:rStyle w:val="Hyperlink"/>
                  <w:rFonts w:ascii="Times" w:eastAsia="Times" w:hAnsi="Times" w:cs="Times"/>
                  <w:sz w:val="18"/>
                  <w:szCs w:val="18"/>
                </w:rPr>
                <w:t>Help for early years providers : Diverse world (education.gov.uk)</w:t>
              </w:r>
            </w:hyperlink>
          </w:p>
        </w:tc>
        <w:tc>
          <w:tcPr>
            <w:tcW w:w="2400" w:type="dxa"/>
          </w:tcPr>
          <w:p w14:paraId="71044852" w14:textId="77777777" w:rsidR="00044457" w:rsidRPr="000563D4" w:rsidRDefault="00044457" w:rsidP="007F7BDD">
            <w:pPr>
              <w:rPr>
                <w:szCs w:val="24"/>
              </w:rPr>
            </w:pPr>
          </w:p>
        </w:tc>
        <w:tc>
          <w:tcPr>
            <w:tcW w:w="1504" w:type="dxa"/>
          </w:tcPr>
          <w:p w14:paraId="4C5774EA" w14:textId="77777777" w:rsidR="00044457" w:rsidRPr="000563D4" w:rsidRDefault="00044457" w:rsidP="007F7BDD">
            <w:pPr>
              <w:rPr>
                <w:szCs w:val="24"/>
              </w:rPr>
            </w:pPr>
          </w:p>
        </w:tc>
      </w:tr>
      <w:tr w:rsidR="00044457" w14:paraId="2BD6C18E" w14:textId="77777777" w:rsidTr="471F674E">
        <w:trPr>
          <w:trHeight w:val="300"/>
        </w:trPr>
        <w:tc>
          <w:tcPr>
            <w:tcW w:w="3780" w:type="dxa"/>
          </w:tcPr>
          <w:p w14:paraId="631C0FDA" w14:textId="151821E0" w:rsidR="00044457" w:rsidRPr="000563D4" w:rsidRDefault="38FBF0D9" w:rsidP="471F674E">
            <w:pPr>
              <w:autoSpaceDE w:val="0"/>
              <w:autoSpaceDN w:val="0"/>
              <w:adjustRightInd w:val="0"/>
              <w:rPr>
                <w:rFonts w:ascii="Arial" w:hAnsi="Arial" w:cs="Arial"/>
              </w:rPr>
            </w:pPr>
            <w:r w:rsidRPr="471F674E">
              <w:rPr>
                <w:rFonts w:ascii="Arial" w:hAnsi="Arial" w:cs="Arial"/>
              </w:rPr>
              <w:t>Does your curriculum consider the cohort of children within your setting and what you want them to learn?</w:t>
            </w:r>
          </w:p>
          <w:p w14:paraId="0BE60276" w14:textId="0CED1D7C" w:rsidR="00044457" w:rsidRPr="000563D4" w:rsidRDefault="38FBF0D9" w:rsidP="471F674E">
            <w:pPr>
              <w:autoSpaceDE w:val="0"/>
              <w:autoSpaceDN w:val="0"/>
              <w:adjustRightInd w:val="0"/>
              <w:rPr>
                <w:rFonts w:ascii="Arial" w:hAnsi="Arial" w:cs="Arial"/>
              </w:rPr>
            </w:pPr>
            <w:r w:rsidRPr="471F674E">
              <w:rPr>
                <w:rFonts w:ascii="Arial" w:hAnsi="Arial" w:cs="Arial"/>
              </w:rPr>
              <w:t>Consider:</w:t>
            </w:r>
          </w:p>
          <w:p w14:paraId="70092837" w14:textId="2E6F21B7" w:rsidR="00044457" w:rsidRPr="000563D4" w:rsidRDefault="38FBF0D9" w:rsidP="471F674E">
            <w:pPr>
              <w:pStyle w:val="ListParagraph"/>
              <w:numPr>
                <w:ilvl w:val="0"/>
                <w:numId w:val="1"/>
              </w:numPr>
              <w:autoSpaceDE w:val="0"/>
              <w:autoSpaceDN w:val="0"/>
              <w:adjustRightInd w:val="0"/>
              <w:rPr>
                <w:rFonts w:ascii="Arial" w:hAnsi="Arial" w:cs="Arial"/>
              </w:rPr>
            </w:pPr>
            <w:r w:rsidRPr="471F674E">
              <w:rPr>
                <w:rFonts w:ascii="Arial" w:hAnsi="Arial" w:cs="Arial"/>
              </w:rPr>
              <w:t>Children with EAL</w:t>
            </w:r>
          </w:p>
          <w:p w14:paraId="1608E4CE" w14:textId="719ECDD7" w:rsidR="00044457" w:rsidRPr="000563D4" w:rsidRDefault="38FBF0D9" w:rsidP="471F674E">
            <w:pPr>
              <w:pStyle w:val="ListParagraph"/>
              <w:numPr>
                <w:ilvl w:val="0"/>
                <w:numId w:val="1"/>
              </w:numPr>
              <w:autoSpaceDE w:val="0"/>
              <w:autoSpaceDN w:val="0"/>
              <w:adjustRightInd w:val="0"/>
              <w:rPr>
                <w:rFonts w:ascii="Arial" w:hAnsi="Arial" w:cs="Arial"/>
              </w:rPr>
            </w:pPr>
            <w:r w:rsidRPr="471F674E">
              <w:rPr>
                <w:rFonts w:ascii="Arial" w:hAnsi="Arial" w:cs="Arial"/>
              </w:rPr>
              <w:t>Children with SEND</w:t>
            </w:r>
          </w:p>
          <w:p w14:paraId="1DD2F9FD" w14:textId="5F127147" w:rsidR="00044457" w:rsidRPr="000563D4" w:rsidRDefault="38FBF0D9" w:rsidP="471F674E">
            <w:pPr>
              <w:pStyle w:val="ListParagraph"/>
              <w:numPr>
                <w:ilvl w:val="0"/>
                <w:numId w:val="1"/>
              </w:numPr>
              <w:autoSpaceDE w:val="0"/>
              <w:autoSpaceDN w:val="0"/>
              <w:adjustRightInd w:val="0"/>
              <w:rPr>
                <w:rFonts w:ascii="Arial" w:hAnsi="Arial" w:cs="Arial"/>
              </w:rPr>
            </w:pPr>
            <w:r w:rsidRPr="471F674E">
              <w:rPr>
                <w:rFonts w:ascii="Arial" w:hAnsi="Arial" w:cs="Arial"/>
              </w:rPr>
              <w:lastRenderedPageBreak/>
              <w:t>Children with 2-year</w:t>
            </w:r>
            <w:r w:rsidR="48330D0B" w:rsidRPr="471F674E">
              <w:rPr>
                <w:rFonts w:ascii="Arial" w:hAnsi="Arial" w:cs="Arial"/>
              </w:rPr>
              <w:t>-</w:t>
            </w:r>
            <w:r w:rsidRPr="471F674E">
              <w:rPr>
                <w:rFonts w:ascii="Arial" w:hAnsi="Arial" w:cs="Arial"/>
              </w:rPr>
              <w:t>funding</w:t>
            </w:r>
          </w:p>
          <w:p w14:paraId="5E77F140" w14:textId="4BF546C4" w:rsidR="00044457" w:rsidRPr="000563D4" w:rsidRDefault="38FBF0D9" w:rsidP="471F674E">
            <w:pPr>
              <w:pStyle w:val="ListParagraph"/>
              <w:numPr>
                <w:ilvl w:val="0"/>
                <w:numId w:val="1"/>
              </w:numPr>
              <w:autoSpaceDE w:val="0"/>
              <w:autoSpaceDN w:val="0"/>
              <w:adjustRightInd w:val="0"/>
              <w:rPr>
                <w:rFonts w:ascii="Arial" w:hAnsi="Arial" w:cs="Arial"/>
              </w:rPr>
            </w:pPr>
            <w:r w:rsidRPr="471F674E">
              <w:rPr>
                <w:rFonts w:ascii="Arial" w:hAnsi="Arial" w:cs="Arial"/>
              </w:rPr>
              <w:t>Demographic of children and families</w:t>
            </w:r>
          </w:p>
        </w:tc>
        <w:tc>
          <w:tcPr>
            <w:tcW w:w="3921" w:type="dxa"/>
          </w:tcPr>
          <w:p w14:paraId="3A6F00DD" w14:textId="77777777" w:rsidR="00044457" w:rsidRPr="000563D4" w:rsidRDefault="00044457" w:rsidP="007F7BDD">
            <w:pPr>
              <w:rPr>
                <w:szCs w:val="24"/>
              </w:rPr>
            </w:pPr>
          </w:p>
        </w:tc>
        <w:tc>
          <w:tcPr>
            <w:tcW w:w="3585" w:type="dxa"/>
          </w:tcPr>
          <w:p w14:paraId="174B461B" w14:textId="35B9CE34" w:rsidR="471F674E" w:rsidRDefault="471F674E" w:rsidP="471F674E">
            <w:pPr>
              <w:rPr>
                <w:rFonts w:ascii="Times" w:eastAsia="Times" w:hAnsi="Times" w:cs="Times"/>
                <w:sz w:val="18"/>
                <w:szCs w:val="18"/>
              </w:rPr>
            </w:pPr>
          </w:p>
          <w:p w14:paraId="34D07260" w14:textId="4C9D271C" w:rsidR="5977C76D" w:rsidRDefault="00BC2A5E" w:rsidP="471F674E">
            <w:pPr>
              <w:rPr>
                <w:rFonts w:ascii="Times" w:eastAsia="Times" w:hAnsi="Times" w:cs="Times"/>
                <w:sz w:val="18"/>
                <w:szCs w:val="18"/>
              </w:rPr>
            </w:pPr>
            <w:hyperlink r:id="rId25">
              <w:r w:rsidR="5977C76D" w:rsidRPr="471F674E">
                <w:rPr>
                  <w:rStyle w:val="Hyperlink"/>
                  <w:rFonts w:ascii="Times" w:eastAsia="Times" w:hAnsi="Times" w:cs="Times"/>
                  <w:sz w:val="18"/>
                  <w:szCs w:val="18"/>
                </w:rPr>
                <w:t>Help for early years providers : Meeting the needs of all children (education.gov.uk)</w:t>
              </w:r>
            </w:hyperlink>
          </w:p>
        </w:tc>
        <w:tc>
          <w:tcPr>
            <w:tcW w:w="2400" w:type="dxa"/>
          </w:tcPr>
          <w:p w14:paraId="4F80E53E" w14:textId="77777777" w:rsidR="00044457" w:rsidRPr="000563D4" w:rsidRDefault="00044457" w:rsidP="007F7BDD">
            <w:pPr>
              <w:rPr>
                <w:szCs w:val="24"/>
              </w:rPr>
            </w:pPr>
          </w:p>
        </w:tc>
        <w:tc>
          <w:tcPr>
            <w:tcW w:w="1504" w:type="dxa"/>
          </w:tcPr>
          <w:p w14:paraId="1EE755E4" w14:textId="77777777" w:rsidR="00044457" w:rsidRPr="000563D4" w:rsidRDefault="00044457" w:rsidP="007F7BDD">
            <w:pPr>
              <w:rPr>
                <w:szCs w:val="24"/>
              </w:rPr>
            </w:pPr>
          </w:p>
        </w:tc>
      </w:tr>
    </w:tbl>
    <w:p w14:paraId="2F0B94B8" w14:textId="77777777" w:rsidR="00277247" w:rsidRDefault="00277247" w:rsidP="00D571BF">
      <w:pPr>
        <w:rPr>
          <w:rFonts w:ascii="Arial" w:eastAsia="Arial Unicode MS" w:hAnsi="Arial" w:cs="Arial"/>
          <w:b/>
          <w:szCs w:val="24"/>
        </w:rPr>
      </w:pPr>
    </w:p>
    <w:p w14:paraId="6A5534CD" w14:textId="77777777" w:rsidR="00044457" w:rsidRDefault="00044457" w:rsidP="471F674E">
      <w:pPr>
        <w:rPr>
          <w:rFonts w:ascii="Arial" w:eastAsia="Arial Unicode MS" w:hAnsi="Arial" w:cs="Arial"/>
          <w:b/>
          <w:bCs/>
          <w:sz w:val="21"/>
          <w:szCs w:val="21"/>
        </w:rPr>
      </w:pPr>
    </w:p>
    <w:p w14:paraId="61D79422" w14:textId="05842576" w:rsidR="00044457" w:rsidRPr="00044457" w:rsidRDefault="00044457" w:rsidP="471F674E">
      <w:pPr>
        <w:spacing w:after="200" w:line="276" w:lineRule="auto"/>
        <w:rPr>
          <w:rFonts w:ascii="Arial" w:eastAsiaTheme="minorEastAsia" w:hAnsi="Arial" w:cs="Arial"/>
          <w:b/>
          <w:bCs/>
          <w:noProof w:val="0"/>
          <w:sz w:val="21"/>
          <w:szCs w:val="21"/>
        </w:rPr>
      </w:pPr>
      <w:r w:rsidRPr="471F674E">
        <w:rPr>
          <w:rFonts w:ascii="Arial" w:eastAsiaTheme="minorEastAsia" w:hAnsi="Arial" w:cs="Arial"/>
          <w:b/>
          <w:bCs/>
          <w:noProof w:val="0"/>
          <w:sz w:val="21"/>
          <w:szCs w:val="21"/>
        </w:rPr>
        <w:t xml:space="preserve">* Definition of </w:t>
      </w:r>
      <w:r w:rsidR="7F00CBE1" w:rsidRPr="471F674E">
        <w:rPr>
          <w:rFonts w:ascii="Arial" w:eastAsiaTheme="minorEastAsia" w:hAnsi="Arial" w:cs="Arial"/>
          <w:b/>
          <w:bCs/>
          <w:noProof w:val="0"/>
          <w:sz w:val="21"/>
          <w:szCs w:val="21"/>
        </w:rPr>
        <w:t>Curriculum</w:t>
      </w:r>
      <w:r w:rsidRPr="471F674E">
        <w:rPr>
          <w:rFonts w:ascii="Arial" w:eastAsiaTheme="minorEastAsia" w:hAnsi="Arial" w:cs="Arial"/>
          <w:b/>
          <w:bCs/>
          <w:noProof w:val="0"/>
          <w:sz w:val="21"/>
          <w:szCs w:val="21"/>
        </w:rPr>
        <w:t xml:space="preserve"> from </w:t>
      </w:r>
      <w:r w:rsidR="00240BFC" w:rsidRPr="471F674E">
        <w:rPr>
          <w:rFonts w:ascii="Arial" w:eastAsiaTheme="minorEastAsia" w:hAnsi="Arial" w:cs="Arial"/>
          <w:b/>
          <w:bCs/>
          <w:noProof w:val="0"/>
          <w:sz w:val="21"/>
          <w:szCs w:val="21"/>
        </w:rPr>
        <w:t xml:space="preserve">the </w:t>
      </w:r>
      <w:r w:rsidRPr="471F674E">
        <w:rPr>
          <w:rFonts w:ascii="Arial" w:eastAsiaTheme="minorEastAsia" w:hAnsi="Arial" w:cs="Arial"/>
          <w:b/>
          <w:bCs/>
          <w:noProof w:val="0"/>
          <w:sz w:val="21"/>
          <w:szCs w:val="21"/>
        </w:rPr>
        <w:t xml:space="preserve">Early Years </w:t>
      </w:r>
      <w:r w:rsidR="231D1487" w:rsidRPr="471F674E">
        <w:rPr>
          <w:rFonts w:ascii="Arial" w:eastAsiaTheme="minorEastAsia" w:hAnsi="Arial" w:cs="Arial"/>
          <w:b/>
          <w:bCs/>
          <w:noProof w:val="0"/>
          <w:sz w:val="21"/>
          <w:szCs w:val="21"/>
        </w:rPr>
        <w:t>Curriculum and Pedagogy- Best Start in Life research part 1: 8 Sept 2023</w:t>
      </w:r>
    </w:p>
    <w:p w14:paraId="265AB944" w14:textId="64AB169B" w:rsidR="00044457" w:rsidRPr="00240BFC" w:rsidRDefault="231D1487" w:rsidP="471F674E">
      <w:pPr>
        <w:spacing w:after="200" w:line="276" w:lineRule="auto"/>
        <w:rPr>
          <w:rFonts w:ascii="Arial" w:eastAsia="Arial" w:hAnsi="Arial" w:cs="Arial"/>
          <w:noProof w:val="0"/>
          <w:sz w:val="21"/>
          <w:szCs w:val="21"/>
        </w:rPr>
      </w:pPr>
      <w:r w:rsidRPr="471F674E">
        <w:rPr>
          <w:rFonts w:ascii="Arial" w:eastAsia="Arial" w:hAnsi="Arial" w:cs="Arial"/>
          <w:noProof w:val="0"/>
          <w:color w:val="0B0C0C"/>
          <w:sz w:val="21"/>
          <w:szCs w:val="21"/>
        </w:rPr>
        <w:t xml:space="preserve">The areas of learning and development in the EYFS must shape the educational programmes or curriculum for children in all settings. It is crucial that all providers carefully consider what children need to learn over </w:t>
      </w:r>
      <w:proofErr w:type="gramStart"/>
      <w:r w:rsidRPr="471F674E">
        <w:rPr>
          <w:rFonts w:ascii="Arial" w:eastAsia="Arial" w:hAnsi="Arial" w:cs="Arial"/>
          <w:noProof w:val="0"/>
          <w:color w:val="0B0C0C"/>
          <w:sz w:val="21"/>
          <w:szCs w:val="21"/>
        </w:rPr>
        <w:t>time</w:t>
      </w:r>
      <w:proofErr w:type="gramEnd"/>
      <w:r w:rsidRPr="471F674E">
        <w:rPr>
          <w:rFonts w:ascii="Arial" w:eastAsia="Arial" w:hAnsi="Arial" w:cs="Arial"/>
          <w:noProof w:val="0"/>
          <w:color w:val="0B0C0C"/>
          <w:sz w:val="21"/>
          <w:szCs w:val="21"/>
        </w:rPr>
        <w:t xml:space="preserve"> so they are able to reach ambitious end points by the end of their time in the early years. High-quality curriculums are coherently planned and well sequenced.</w:t>
      </w:r>
      <w:r w:rsidR="728E6BE2" w:rsidRPr="471F674E">
        <w:rPr>
          <w:rFonts w:ascii="Arial" w:eastAsia="Arial" w:hAnsi="Arial" w:cs="Arial"/>
          <w:noProof w:val="0"/>
          <w:color w:val="0B0C0C"/>
          <w:sz w:val="21"/>
          <w:szCs w:val="21"/>
        </w:rPr>
        <w:t xml:space="preserve"> </w:t>
      </w:r>
      <w:r w:rsidRPr="471F674E">
        <w:rPr>
          <w:rFonts w:ascii="Arial" w:eastAsia="Arial" w:hAnsi="Arial" w:cs="Arial"/>
          <w:noProof w:val="0"/>
          <w:color w:val="0B0C0C"/>
          <w:sz w:val="21"/>
          <w:szCs w:val="21"/>
        </w:rPr>
        <w:t xml:space="preserve">Although the EYFS framework enables practitioners to decide on the detail of the curriculum they teach, it is important that they plan and sequence what they intend all children to learn, rather than it </w:t>
      </w:r>
      <w:proofErr w:type="gramStart"/>
      <w:r w:rsidRPr="471F674E">
        <w:rPr>
          <w:rFonts w:ascii="Arial" w:eastAsia="Arial" w:hAnsi="Arial" w:cs="Arial"/>
          <w:noProof w:val="0"/>
          <w:color w:val="0B0C0C"/>
          <w:sz w:val="21"/>
          <w:szCs w:val="21"/>
        </w:rPr>
        <w:t>happening</w:t>
      </w:r>
      <w:proofErr w:type="gramEnd"/>
      <w:r w:rsidRPr="471F674E">
        <w:rPr>
          <w:rFonts w:ascii="Arial" w:eastAsia="Arial" w:hAnsi="Arial" w:cs="Arial"/>
          <w:noProof w:val="0"/>
          <w:color w:val="0B0C0C"/>
          <w:sz w:val="21"/>
          <w:szCs w:val="21"/>
        </w:rPr>
        <w:t xml:space="preserve"> by chance or for some children and not others.</w:t>
      </w:r>
      <w:r w:rsidR="00044457" w:rsidRPr="471F674E">
        <w:rPr>
          <w:rFonts w:ascii="Arial" w:eastAsiaTheme="minorEastAsia" w:hAnsi="Arial" w:cs="Arial"/>
          <w:noProof w:val="0"/>
          <w:sz w:val="21"/>
          <w:szCs w:val="21"/>
        </w:rPr>
        <w:t xml:space="preserve"> </w:t>
      </w:r>
      <w:r w:rsidR="2FB4B6B8" w:rsidRPr="471F674E">
        <w:rPr>
          <w:rFonts w:ascii="Arial" w:eastAsia="Arial" w:hAnsi="Arial" w:cs="Arial"/>
          <w:noProof w:val="0"/>
          <w:color w:val="0B0C0C"/>
          <w:sz w:val="21"/>
          <w:szCs w:val="21"/>
        </w:rPr>
        <w:t>A coherently planned and well-sequenced curriculum enables children to make progress by knowing more, understanding more and being able to do more. In the early years, the curriculum enables all children to make progress in the areas of learning. In this way, early education provides the building blocks of knowledge for subjects that children will study in later years. The early years curriculum does not include formal subjects. However, it does prepare children for later learning in those formal subjects.</w:t>
      </w:r>
    </w:p>
    <w:sectPr w:rsidR="00044457" w:rsidRPr="00240BFC" w:rsidSect="00D41797">
      <w:headerReference w:type="default" r:id="rId26"/>
      <w:footerReference w:type="default" r:id="rId27"/>
      <w:headerReference w:type="first" r:id="rId28"/>
      <w:footerReference w:type="first" r:id="rId29"/>
      <w:type w:val="continuous"/>
      <w:pgSz w:w="16836" w:h="11904" w:orient="landscape"/>
      <w:pgMar w:top="851" w:right="816" w:bottom="1701" w:left="1134" w:header="284" w:footer="113"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176C" w14:textId="77777777" w:rsidR="004C5182" w:rsidRDefault="004C5182">
      <w:r>
        <w:separator/>
      </w:r>
    </w:p>
  </w:endnote>
  <w:endnote w:type="continuationSeparator" w:id="0">
    <w:p w14:paraId="0FF9E6D7" w14:textId="77777777" w:rsidR="004C5182" w:rsidRDefault="004C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B4B1" w14:textId="43CF0F81" w:rsidR="00830F0D" w:rsidRPr="00C91D00" w:rsidRDefault="00830F0D" w:rsidP="00830F0D">
    <w:pPr>
      <w:pStyle w:val="Footer"/>
      <w:rPr>
        <w:rFonts w:ascii="Arial" w:hAnsi="Arial" w:cs="Arial"/>
        <w:szCs w:val="24"/>
      </w:rPr>
    </w:pPr>
    <w:r w:rsidRPr="00C91D00">
      <w:rPr>
        <w:rFonts w:ascii="Arial" w:hAnsi="Arial" w:cs="Arial"/>
        <w:szCs w:val="24"/>
      </w:rPr>
      <w:t>This document has been developed by Essex Early Years and Childcare as part of Essex County Council who retain the Intellectual Property Rights. It is protected by copyright and therefore may not be copied, distributed or</w:t>
    </w:r>
    <w:r w:rsidR="00AF7C97" w:rsidRPr="00C91D00">
      <w:rPr>
        <w:rFonts w:ascii="Arial" w:hAnsi="Arial" w:cs="Arial"/>
        <w:szCs w:val="24"/>
      </w:rPr>
      <w:t xml:space="preserve"> reproduced without permission.</w:t>
    </w:r>
    <w:r w:rsidR="00767D97" w:rsidRPr="00C91D00">
      <w:rPr>
        <w:rFonts w:ascii="Arial" w:hAnsi="Arial" w:cs="Arial"/>
        <w:szCs w:val="24"/>
      </w:rPr>
      <w:t xml:space="preserve"> </w:t>
    </w:r>
    <w:r w:rsidR="00F3373E">
      <w:rPr>
        <w:rFonts w:ascii="Arial" w:hAnsi="Arial" w:cs="Arial"/>
        <w:szCs w:val="24"/>
      </w:rPr>
      <w:t>August 202</w:t>
    </w:r>
    <w:r w:rsidR="000D0A0F">
      <w:rPr>
        <w:rFonts w:ascii="Arial" w:hAnsi="Arial" w:cs="Arial"/>
        <w:szCs w:val="24"/>
      </w:rPr>
      <w:t>4</w:t>
    </w:r>
  </w:p>
  <w:p w14:paraId="1C5ED633"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6BD6" w14:textId="7E56CDBF" w:rsidR="007C2CC5" w:rsidRDefault="007E4C1C" w:rsidP="000310FB">
    <w:pPr>
      <w:pStyle w:val="Footer"/>
    </w:pPr>
    <w:r>
      <w:rPr>
        <w:lang w:eastAsia="en-GB"/>
      </w:rPr>
      <w:drawing>
        <wp:inline distT="0" distB="0" distL="0" distR="0" wp14:anchorId="59E0BC1E" wp14:editId="1D9DADF5">
          <wp:extent cx="9839325" cy="1010767"/>
          <wp:effectExtent l="0" t="0" r="0" b="6350"/>
          <wp:docPr id="296" name="Picture 296"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9325" cy="1010767"/>
                  </a:xfrm>
                  <a:prstGeom prst="rect">
                    <a:avLst/>
                  </a:prstGeom>
                  <a:noFill/>
                  <a:ln>
                    <a:noFill/>
                  </a:ln>
                </pic:spPr>
              </pic:pic>
            </a:graphicData>
          </a:graphic>
        </wp:inline>
      </w:drawing>
    </w:r>
    <w:r w:rsidR="00D41797">
      <w:rPr>
        <w:rFonts w:cs="Times"/>
      </w:rPr>
      <w:t>©</w:t>
    </w:r>
    <w:r w:rsidR="000310FB">
      <w:rPr>
        <w:rFonts w:cs="Times"/>
      </w:rPr>
      <w:t xml:space="preserve"> </w:t>
    </w:r>
    <w:r w:rsidR="000310FB" w:rsidRPr="000310FB">
      <w:rPr>
        <w:rFonts w:ascii="Arial" w:hAnsi="Arial" w:cs="Arial"/>
        <w:sz w:val="20"/>
      </w:rPr>
      <w:t xml:space="preserve">Essex County Council, </w:t>
    </w:r>
    <w:r w:rsidR="00F056FF">
      <w:rPr>
        <w:rFonts w:ascii="Arial" w:hAnsi="Arial" w:cs="Arial"/>
        <w:sz w:val="20"/>
      </w:rPr>
      <w:t>August 202</w:t>
    </w:r>
    <w:r w:rsidR="000D0A0F">
      <w:rPr>
        <w:rFonts w:ascii="Arial" w:hAnsi="Arial" w:cs="Arial"/>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B053" w14:textId="77777777" w:rsidR="004C5182" w:rsidRDefault="004C5182">
      <w:r>
        <w:separator/>
      </w:r>
    </w:p>
  </w:footnote>
  <w:footnote w:type="continuationSeparator" w:id="0">
    <w:p w14:paraId="6DF77AF4" w14:textId="77777777" w:rsidR="004C5182" w:rsidRDefault="004C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B795"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D0C9"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7C8D29C4" wp14:editId="4E883186">
          <wp:extent cx="2419350" cy="838200"/>
          <wp:effectExtent l="0" t="0" r="0" b="0"/>
          <wp:docPr id="295" name="Picture 295"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4A4026"/>
    <w:multiLevelType w:val="hybridMultilevel"/>
    <w:tmpl w:val="4FA024B2"/>
    <w:lvl w:ilvl="0" w:tplc="201ACC34">
      <w:start w:val="1"/>
      <w:numFmt w:val="bullet"/>
      <w:lvlText w:val=""/>
      <w:lvlJc w:val="left"/>
      <w:pPr>
        <w:ind w:left="720" w:hanging="360"/>
      </w:pPr>
      <w:rPr>
        <w:rFonts w:ascii="Symbol" w:hAnsi="Symbol" w:hint="default"/>
      </w:rPr>
    </w:lvl>
    <w:lvl w:ilvl="1" w:tplc="8FD207A0">
      <w:start w:val="1"/>
      <w:numFmt w:val="bullet"/>
      <w:lvlText w:val="o"/>
      <w:lvlJc w:val="left"/>
      <w:pPr>
        <w:ind w:left="1440" w:hanging="360"/>
      </w:pPr>
      <w:rPr>
        <w:rFonts w:ascii="Courier New" w:hAnsi="Courier New" w:hint="default"/>
      </w:rPr>
    </w:lvl>
    <w:lvl w:ilvl="2" w:tplc="FF06391A">
      <w:start w:val="1"/>
      <w:numFmt w:val="bullet"/>
      <w:lvlText w:val=""/>
      <w:lvlJc w:val="left"/>
      <w:pPr>
        <w:ind w:left="2160" w:hanging="360"/>
      </w:pPr>
      <w:rPr>
        <w:rFonts w:ascii="Wingdings" w:hAnsi="Wingdings" w:hint="default"/>
      </w:rPr>
    </w:lvl>
    <w:lvl w:ilvl="3" w:tplc="051A1B70">
      <w:start w:val="1"/>
      <w:numFmt w:val="bullet"/>
      <w:lvlText w:val=""/>
      <w:lvlJc w:val="left"/>
      <w:pPr>
        <w:ind w:left="2880" w:hanging="360"/>
      </w:pPr>
      <w:rPr>
        <w:rFonts w:ascii="Symbol" w:hAnsi="Symbol" w:hint="default"/>
      </w:rPr>
    </w:lvl>
    <w:lvl w:ilvl="4" w:tplc="E3D64A4E">
      <w:start w:val="1"/>
      <w:numFmt w:val="bullet"/>
      <w:lvlText w:val="o"/>
      <w:lvlJc w:val="left"/>
      <w:pPr>
        <w:ind w:left="3600" w:hanging="360"/>
      </w:pPr>
      <w:rPr>
        <w:rFonts w:ascii="Courier New" w:hAnsi="Courier New" w:hint="default"/>
      </w:rPr>
    </w:lvl>
    <w:lvl w:ilvl="5" w:tplc="1980A394">
      <w:start w:val="1"/>
      <w:numFmt w:val="bullet"/>
      <w:lvlText w:val=""/>
      <w:lvlJc w:val="left"/>
      <w:pPr>
        <w:ind w:left="4320" w:hanging="360"/>
      </w:pPr>
      <w:rPr>
        <w:rFonts w:ascii="Wingdings" w:hAnsi="Wingdings" w:hint="default"/>
      </w:rPr>
    </w:lvl>
    <w:lvl w:ilvl="6" w:tplc="D3B8CAEE">
      <w:start w:val="1"/>
      <w:numFmt w:val="bullet"/>
      <w:lvlText w:val=""/>
      <w:lvlJc w:val="left"/>
      <w:pPr>
        <w:ind w:left="5040" w:hanging="360"/>
      </w:pPr>
      <w:rPr>
        <w:rFonts w:ascii="Symbol" w:hAnsi="Symbol" w:hint="default"/>
      </w:rPr>
    </w:lvl>
    <w:lvl w:ilvl="7" w:tplc="A25051A0">
      <w:start w:val="1"/>
      <w:numFmt w:val="bullet"/>
      <w:lvlText w:val="o"/>
      <w:lvlJc w:val="left"/>
      <w:pPr>
        <w:ind w:left="5760" w:hanging="360"/>
      </w:pPr>
      <w:rPr>
        <w:rFonts w:ascii="Courier New" w:hAnsi="Courier New" w:hint="default"/>
      </w:rPr>
    </w:lvl>
    <w:lvl w:ilvl="8" w:tplc="D89C823A">
      <w:start w:val="1"/>
      <w:numFmt w:val="bullet"/>
      <w:lvlText w:val=""/>
      <w:lvlJc w:val="left"/>
      <w:pPr>
        <w:ind w:left="6480" w:hanging="360"/>
      </w:pPr>
      <w:rPr>
        <w:rFonts w:ascii="Wingdings" w:hAnsi="Wingdings" w:hint="default"/>
      </w:rPr>
    </w:lvl>
  </w:abstractNum>
  <w:num w:numId="1" w16cid:durableId="1186292342">
    <w:abstractNumId w:val="13"/>
  </w:num>
  <w:num w:numId="2" w16cid:durableId="936060742">
    <w:abstractNumId w:val="11"/>
  </w:num>
  <w:num w:numId="3" w16cid:durableId="382801647">
    <w:abstractNumId w:val="4"/>
  </w:num>
  <w:num w:numId="4" w16cid:durableId="1188057185">
    <w:abstractNumId w:val="12"/>
  </w:num>
  <w:num w:numId="5" w16cid:durableId="617106313">
    <w:abstractNumId w:val="3"/>
  </w:num>
  <w:num w:numId="6" w16cid:durableId="640111117">
    <w:abstractNumId w:val="10"/>
  </w:num>
  <w:num w:numId="7" w16cid:durableId="342392455">
    <w:abstractNumId w:val="5"/>
  </w:num>
  <w:num w:numId="8" w16cid:durableId="1384938758">
    <w:abstractNumId w:val="1"/>
  </w:num>
  <w:num w:numId="9" w16cid:durableId="575554035">
    <w:abstractNumId w:val="9"/>
  </w:num>
  <w:num w:numId="10" w16cid:durableId="113837348">
    <w:abstractNumId w:val="8"/>
  </w:num>
  <w:num w:numId="11" w16cid:durableId="1036809379">
    <w:abstractNumId w:val="6"/>
  </w:num>
  <w:num w:numId="12" w16cid:durableId="388964791">
    <w:abstractNumId w:val="2"/>
  </w:num>
  <w:num w:numId="13" w16cid:durableId="2130397808">
    <w:abstractNumId w:val="0"/>
  </w:num>
  <w:num w:numId="14" w16cid:durableId="2105223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12C14"/>
    <w:rsid w:val="00013899"/>
    <w:rsid w:val="000310FB"/>
    <w:rsid w:val="00044457"/>
    <w:rsid w:val="000563D4"/>
    <w:rsid w:val="00061523"/>
    <w:rsid w:val="00062DED"/>
    <w:rsid w:val="00081DB3"/>
    <w:rsid w:val="00093809"/>
    <w:rsid w:val="000A729F"/>
    <w:rsid w:val="000B3410"/>
    <w:rsid w:val="000D0A0F"/>
    <w:rsid w:val="000E2B53"/>
    <w:rsid w:val="0014561A"/>
    <w:rsid w:val="001504E9"/>
    <w:rsid w:val="00154D07"/>
    <w:rsid w:val="001610B4"/>
    <w:rsid w:val="00174C29"/>
    <w:rsid w:val="001A6B8E"/>
    <w:rsid w:val="001A7B46"/>
    <w:rsid w:val="00240BFC"/>
    <w:rsid w:val="00277247"/>
    <w:rsid w:val="002772A0"/>
    <w:rsid w:val="002E779E"/>
    <w:rsid w:val="0030417A"/>
    <w:rsid w:val="0033323D"/>
    <w:rsid w:val="00347D5F"/>
    <w:rsid w:val="003562FE"/>
    <w:rsid w:val="00371AC9"/>
    <w:rsid w:val="00377BE1"/>
    <w:rsid w:val="00394D5A"/>
    <w:rsid w:val="003A12E8"/>
    <w:rsid w:val="003C5D03"/>
    <w:rsid w:val="00406C90"/>
    <w:rsid w:val="004115C9"/>
    <w:rsid w:val="00456DE8"/>
    <w:rsid w:val="004A6CC3"/>
    <w:rsid w:val="004C5182"/>
    <w:rsid w:val="004D085F"/>
    <w:rsid w:val="00506D44"/>
    <w:rsid w:val="0050783F"/>
    <w:rsid w:val="00520FEB"/>
    <w:rsid w:val="00521BFC"/>
    <w:rsid w:val="005C6F23"/>
    <w:rsid w:val="005F7317"/>
    <w:rsid w:val="00601E5E"/>
    <w:rsid w:val="006077C8"/>
    <w:rsid w:val="00620B32"/>
    <w:rsid w:val="00644815"/>
    <w:rsid w:val="006674FA"/>
    <w:rsid w:val="006B30B1"/>
    <w:rsid w:val="006E10D0"/>
    <w:rsid w:val="00742DD9"/>
    <w:rsid w:val="00757AB6"/>
    <w:rsid w:val="00767D97"/>
    <w:rsid w:val="00781DEC"/>
    <w:rsid w:val="007C113A"/>
    <w:rsid w:val="007C2CC5"/>
    <w:rsid w:val="007E4C1C"/>
    <w:rsid w:val="00830F0D"/>
    <w:rsid w:val="0088579F"/>
    <w:rsid w:val="00893E1C"/>
    <w:rsid w:val="008E47CC"/>
    <w:rsid w:val="0093272E"/>
    <w:rsid w:val="009415B3"/>
    <w:rsid w:val="00945EF2"/>
    <w:rsid w:val="00964F8C"/>
    <w:rsid w:val="00967AB3"/>
    <w:rsid w:val="00974988"/>
    <w:rsid w:val="009B3B3C"/>
    <w:rsid w:val="00A148FE"/>
    <w:rsid w:val="00A16385"/>
    <w:rsid w:val="00A340CF"/>
    <w:rsid w:val="00A64DB9"/>
    <w:rsid w:val="00A65BD3"/>
    <w:rsid w:val="00A66D70"/>
    <w:rsid w:val="00AA297D"/>
    <w:rsid w:val="00AB34C6"/>
    <w:rsid w:val="00AB6F3B"/>
    <w:rsid w:val="00AF7C97"/>
    <w:rsid w:val="00B665F9"/>
    <w:rsid w:val="00B85EB7"/>
    <w:rsid w:val="00BC2A5E"/>
    <w:rsid w:val="00BE0DC0"/>
    <w:rsid w:val="00C323AF"/>
    <w:rsid w:val="00C54357"/>
    <w:rsid w:val="00C70A7B"/>
    <w:rsid w:val="00C91D00"/>
    <w:rsid w:val="00C91FF2"/>
    <w:rsid w:val="00C9476F"/>
    <w:rsid w:val="00CD1086"/>
    <w:rsid w:val="00CD3F58"/>
    <w:rsid w:val="00D04B49"/>
    <w:rsid w:val="00D051E1"/>
    <w:rsid w:val="00D41797"/>
    <w:rsid w:val="00D571BF"/>
    <w:rsid w:val="00DB5658"/>
    <w:rsid w:val="00DC5DA3"/>
    <w:rsid w:val="00E01241"/>
    <w:rsid w:val="00E67EDD"/>
    <w:rsid w:val="00E93558"/>
    <w:rsid w:val="00ED132B"/>
    <w:rsid w:val="00ED2DE3"/>
    <w:rsid w:val="00EF3872"/>
    <w:rsid w:val="00F056FF"/>
    <w:rsid w:val="00F162C8"/>
    <w:rsid w:val="00F3373E"/>
    <w:rsid w:val="00F35B29"/>
    <w:rsid w:val="00F47702"/>
    <w:rsid w:val="00F901AA"/>
    <w:rsid w:val="00FE48C8"/>
    <w:rsid w:val="012D5D6A"/>
    <w:rsid w:val="05DA87C6"/>
    <w:rsid w:val="077B2974"/>
    <w:rsid w:val="07BFA56B"/>
    <w:rsid w:val="082C09C5"/>
    <w:rsid w:val="0A28F55A"/>
    <w:rsid w:val="0B7B2285"/>
    <w:rsid w:val="0B960912"/>
    <w:rsid w:val="0C0AB9CD"/>
    <w:rsid w:val="0CFCFDDF"/>
    <w:rsid w:val="0F41E4B8"/>
    <w:rsid w:val="11C81473"/>
    <w:rsid w:val="120AD564"/>
    <w:rsid w:val="121C5D92"/>
    <w:rsid w:val="1253FF61"/>
    <w:rsid w:val="13DEC0D1"/>
    <w:rsid w:val="143F5B3B"/>
    <w:rsid w:val="154D0977"/>
    <w:rsid w:val="16E1EBA0"/>
    <w:rsid w:val="1788FB5E"/>
    <w:rsid w:val="1795BAB5"/>
    <w:rsid w:val="18AE0864"/>
    <w:rsid w:val="1959DA39"/>
    <w:rsid w:val="1A45B0AF"/>
    <w:rsid w:val="1D645449"/>
    <w:rsid w:val="1ECC9943"/>
    <w:rsid w:val="1F9DACD1"/>
    <w:rsid w:val="1FC9E72A"/>
    <w:rsid w:val="214BF167"/>
    <w:rsid w:val="231D1487"/>
    <w:rsid w:val="24A45EBF"/>
    <w:rsid w:val="26A3CB8F"/>
    <w:rsid w:val="2A1A4B2B"/>
    <w:rsid w:val="2A7CD70C"/>
    <w:rsid w:val="2AE545A3"/>
    <w:rsid w:val="2DE9F645"/>
    <w:rsid w:val="2E01492A"/>
    <w:rsid w:val="2F608A21"/>
    <w:rsid w:val="2FB4B6B8"/>
    <w:rsid w:val="32C83479"/>
    <w:rsid w:val="3414A669"/>
    <w:rsid w:val="36BAD3F4"/>
    <w:rsid w:val="38FBF0D9"/>
    <w:rsid w:val="39E164DE"/>
    <w:rsid w:val="3D534CD7"/>
    <w:rsid w:val="3EDA9F4C"/>
    <w:rsid w:val="40F93425"/>
    <w:rsid w:val="42D5F4DC"/>
    <w:rsid w:val="44D898DF"/>
    <w:rsid w:val="4586C8B0"/>
    <w:rsid w:val="46396BFF"/>
    <w:rsid w:val="471F674E"/>
    <w:rsid w:val="47596AAA"/>
    <w:rsid w:val="47859049"/>
    <w:rsid w:val="48330D0B"/>
    <w:rsid w:val="4AA032A5"/>
    <w:rsid w:val="4C965F2C"/>
    <w:rsid w:val="4D5E1B01"/>
    <w:rsid w:val="4F8C3225"/>
    <w:rsid w:val="4FECDB21"/>
    <w:rsid w:val="5165B09C"/>
    <w:rsid w:val="5271E077"/>
    <w:rsid w:val="52C7A8A5"/>
    <w:rsid w:val="53082CE5"/>
    <w:rsid w:val="55BAB16A"/>
    <w:rsid w:val="55D110AF"/>
    <w:rsid w:val="56BCC760"/>
    <w:rsid w:val="58830EFE"/>
    <w:rsid w:val="5977C76D"/>
    <w:rsid w:val="5A11D241"/>
    <w:rsid w:val="5E8FD4B5"/>
    <w:rsid w:val="64A7FC4A"/>
    <w:rsid w:val="66798CF4"/>
    <w:rsid w:val="67535B72"/>
    <w:rsid w:val="6C8AB6E0"/>
    <w:rsid w:val="6CC436DB"/>
    <w:rsid w:val="6DE17867"/>
    <w:rsid w:val="701E1978"/>
    <w:rsid w:val="71064B82"/>
    <w:rsid w:val="71C87421"/>
    <w:rsid w:val="71F814CE"/>
    <w:rsid w:val="72825B6D"/>
    <w:rsid w:val="728E6BE2"/>
    <w:rsid w:val="739AFECE"/>
    <w:rsid w:val="73C2371C"/>
    <w:rsid w:val="74C39E1C"/>
    <w:rsid w:val="7573F1C0"/>
    <w:rsid w:val="7651427F"/>
    <w:rsid w:val="7757231A"/>
    <w:rsid w:val="78C70A19"/>
    <w:rsid w:val="79221912"/>
    <w:rsid w:val="7A53A2C4"/>
    <w:rsid w:val="7A91E471"/>
    <w:rsid w:val="7BCBE08B"/>
    <w:rsid w:val="7C22734F"/>
    <w:rsid w:val="7C65B183"/>
    <w:rsid w:val="7D7B4125"/>
    <w:rsid w:val="7F00CBE1"/>
    <w:rsid w:val="7F426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24ED3"/>
  <w15:docId w15:val="{7BFBC34A-41DE-4A3D-B2F5-ADC73AC3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uiPriority w:val="9"/>
    <w:qFormat/>
    <w:rsid w:val="000563D4"/>
    <w:pPr>
      <w:keepNext/>
      <w:keepLines/>
      <w:spacing w:before="24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062DED"/>
    <w:rPr>
      <w:color w:val="800080" w:themeColor="followedHyperlink"/>
      <w:u w:val="single"/>
    </w:rPr>
  </w:style>
  <w:style w:type="character" w:styleId="UnresolvedMention">
    <w:name w:val="Unresolved Mention"/>
    <w:basedOn w:val="DefaultParagraphFont"/>
    <w:uiPriority w:val="99"/>
    <w:semiHidden/>
    <w:unhideWhenUsed/>
    <w:rsid w:val="00EF3872"/>
    <w:rPr>
      <w:color w:val="605E5C"/>
      <w:shd w:val="clear" w:color="auto" w:fill="E1DFDD"/>
    </w:rPr>
  </w:style>
  <w:style w:type="character" w:customStyle="1" w:styleId="Heading1Char">
    <w:name w:val="Heading 1 Char"/>
    <w:basedOn w:val="DefaultParagraphFont"/>
    <w:link w:val="Heading1"/>
    <w:uiPriority w:val="9"/>
    <w:rsid w:val="000563D4"/>
    <w:rPr>
      <w:rFonts w:ascii="Arial" w:eastAsiaTheme="majorEastAsia" w:hAnsi="Arial" w:cstheme="majorBidi"/>
      <w:b/>
      <w:noProo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rthto5matters.org.uk/learning-environments/" TargetMode="External"/><Relationship Id="rId18" Type="http://schemas.openxmlformats.org/officeDocument/2006/relationships/hyperlink" Target="https://educationendowmentfoundation.org.uk/support-for-schools/evidence-for-the-early-years/early-years-evidence-stor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best-start-in-life-a-research-review-for-early-years/best-start-in-life-part-2-the-3-prime-areas-of-learning" TargetMode="External"/><Relationship Id="rId7" Type="http://schemas.openxmlformats.org/officeDocument/2006/relationships/webSettings" Target="webSettings.xml"/><Relationship Id="rId12" Type="http://schemas.openxmlformats.org/officeDocument/2006/relationships/hyperlink" Target="https://assets.publishing.service.gov.uk/media/65aa5e42ed27ca001327b2c7/EYFS_statutory_framework_for_group_and_school_based_providers.pdf" TargetMode="External"/><Relationship Id="rId17" Type="http://schemas.openxmlformats.org/officeDocument/2006/relationships/hyperlink" Target="https://help-for-early-years-providers.education.gov.uk/communication-and-language/interactions" TargetMode="External"/><Relationship Id="rId25" Type="http://schemas.openxmlformats.org/officeDocument/2006/relationships/hyperlink" Target="https://help-for-early-years-providers.education.gov.uk/support-for-practitioners/meeting-the-needs-of-all-children" TargetMode="External"/><Relationship Id="rId2" Type="http://schemas.openxmlformats.org/officeDocument/2006/relationships/customXml" Target="../customXml/item2.xml"/><Relationship Id="rId16" Type="http://schemas.openxmlformats.org/officeDocument/2006/relationships/hyperlink" Target="https://www.nhs.uk/live-well/exercise/physical-activity-guidelines-children-under-five-years/" TargetMode="External"/><Relationship Id="rId20" Type="http://schemas.openxmlformats.org/officeDocument/2006/relationships/hyperlink" Target="https://educationendowmentfoundation.org.uk/support-for-schools/evidence-for-the-early-years/early-years-evidence-sto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for-early-years-providers.education.gov.uk/support-for-practitioners/training-qualifications-support-and-guidance" TargetMode="External"/><Relationship Id="rId24" Type="http://schemas.openxmlformats.org/officeDocument/2006/relationships/hyperlink" Target="https://help-for-early-years-providers.education.gov.uk/understanding-the-world/diverse-world" TargetMode="External"/><Relationship Id="rId5" Type="http://schemas.openxmlformats.org/officeDocument/2006/relationships/styles" Target="styles.xml"/><Relationship Id="rId15" Type="http://schemas.openxmlformats.org/officeDocument/2006/relationships/hyperlink" Target="https://www.gov.uk/government/publications/maximising-the-use-of-the-outdoor-environment-for-young-children" TargetMode="External"/><Relationship Id="rId23" Type="http://schemas.openxmlformats.org/officeDocument/2006/relationships/hyperlink" Target="https://help-for-early-years-providers.education.gov.uk/support-for-practitioners/working-in-partnership-with-parents-and-carers" TargetMode="External"/><Relationship Id="rId28" Type="http://schemas.openxmlformats.org/officeDocument/2006/relationships/header" Target="header2.xml"/><Relationship Id="rId10" Type="http://schemas.openxmlformats.org/officeDocument/2006/relationships/hyperlink" Target="https://assets.publishing.service.gov.uk/media/65aa5e42ed27ca001327b2c7/EYFS_statutory_framework_for_group_and_school_based_providers.pdf" TargetMode="External"/><Relationship Id="rId19" Type="http://schemas.openxmlformats.org/officeDocument/2006/relationships/hyperlink" Target="https://help-for-early-years-providers.education.gov.uk/support-for-practitioners/curriculum-plannin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hysical-activity-guidelines-uk-chief-medical-officers-report" TargetMode="External"/><Relationship Id="rId22" Type="http://schemas.openxmlformats.org/officeDocument/2006/relationships/hyperlink" Target="https://www.gov.uk/government/publications/best-start-in-life-a-research-review-for-early-years/best-start-in-life-part-1-setting-the-scen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Props1.xml><?xml version="1.0" encoding="utf-8"?>
<ds:datastoreItem xmlns:ds="http://schemas.openxmlformats.org/officeDocument/2006/customXml" ds:itemID="{262018CD-7E91-4806-A07E-395A9EA2A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28C58-F3F2-4E88-AD9F-100A289276AD}">
  <ds:schemaRefs>
    <ds:schemaRef ds:uri="http://schemas.microsoft.com/sharepoint/v3/contenttype/forms"/>
  </ds:schemaRefs>
</ds:datastoreItem>
</file>

<file path=customXml/itemProps3.xml><?xml version="1.0" encoding="utf-8"?>
<ds:datastoreItem xmlns:ds="http://schemas.openxmlformats.org/officeDocument/2006/customXml" ds:itemID="{5931ED06-FB1F-4F48-91F7-D55C2C992899}">
  <ds:schemaRefs>
    <ds:schemaRef ds:uri="http://schemas.microsoft.com/office/2006/metadata/properties"/>
    <ds:schemaRef ds:uri="http://schemas.microsoft.com/office/infopath/2007/PartnerControls"/>
    <ds:schemaRef ds:uri="27ad57c4-069f-4a35-a9ec-4cd081e88aaa"/>
    <ds:schemaRef ds:uri="6a461f78-e7a2-485a-8a47-5fc604b0410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6259</Characters>
  <Application>Microsoft Office Word</Application>
  <DocSecurity>0</DocSecurity>
  <Lines>52</Lines>
  <Paragraphs>14</Paragraphs>
  <ScaleCrop>false</ScaleCrop>
  <Company>Silverloop Design</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Clare Ovenden - Education Information Manager</cp:lastModifiedBy>
  <cp:revision>2</cp:revision>
  <dcterms:created xsi:type="dcterms:W3CDTF">2025-01-10T10:37:00Z</dcterms:created>
  <dcterms:modified xsi:type="dcterms:W3CDTF">2025-01-10T10:37:00Z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2019-10-14T14:15:01.3019605Z</vt:lpwstr>
  </property>
  <property fmtid="{D5CDD505-2E9C-101B-9397-08002B2CF9AE}" pid="5" name="MSIP_Label_39d8be9e-c8d9-4b9c-bd40-2c27cc7ea2e6_Name">
    <vt:lpwstr>Official</vt:lpwstr>
  </property>
  <property fmtid="{D5CDD505-2E9C-101B-9397-08002B2CF9AE}" pid="6" name="MSIP_Label_39d8be9e-c8d9-4b9c-bd40-2c27cc7ea2e6_ActionId">
    <vt:lpwstr>e367c984-c8d5-4677-9132-d775d584839c</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