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601"/>
        <w:tblW w:w="10465" w:type="dxa"/>
        <w:tblBorders>
          <w:top w:val="none" w:sz="0" w:space="0" w:color="auto"/>
          <w:left w:val="none" w:sz="0" w:space="0" w:color="auto"/>
          <w:bottom w:val="single" w:sz="18" w:space="0" w:color="023133" w:themeColor="text2"/>
          <w:right w:val="none" w:sz="0" w:space="0" w:color="auto"/>
          <w:insideH w:val="none" w:sz="0" w:space="0" w:color="auto"/>
          <w:insideV w:val="none" w:sz="0" w:space="0" w:color="auto"/>
        </w:tblBorders>
        <w:tblLook w:val="04A0" w:firstRow="1" w:lastRow="0" w:firstColumn="1" w:lastColumn="0" w:noHBand="0" w:noVBand="1"/>
      </w:tblPr>
      <w:tblGrid>
        <w:gridCol w:w="3330"/>
        <w:gridCol w:w="7135"/>
      </w:tblGrid>
      <w:tr w:rsidR="00561F28" w:rsidRPr="00561F28" w14:paraId="478B9D87" w14:textId="77777777" w:rsidTr="007323BB">
        <w:trPr>
          <w:trHeight w:val="363"/>
        </w:trPr>
        <w:tc>
          <w:tcPr>
            <w:tcW w:w="3330" w:type="dxa"/>
          </w:tcPr>
          <w:p w14:paraId="71494C60" w14:textId="77777777" w:rsidR="00561F28" w:rsidRPr="00EB68F1" w:rsidRDefault="00561F28" w:rsidP="00EB68F1">
            <w:pPr>
              <w:pStyle w:val="Heading2"/>
              <w:framePr w:hSpace="0" w:wrap="auto" w:vAnchor="margin" w:hAnchor="text" w:xAlign="left" w:yAlign="inline"/>
            </w:pPr>
            <w:r w:rsidRPr="00EB68F1">
              <w:rPr>
                <w:lang w:bidi="en-GB"/>
              </w:rPr>
              <w:t>22 April | 11:00</w:t>
            </w:r>
          </w:p>
        </w:tc>
        <w:tc>
          <w:tcPr>
            <w:tcW w:w="7135" w:type="dxa"/>
          </w:tcPr>
          <w:p w14:paraId="2403F99C" w14:textId="77777777" w:rsidR="00561F28" w:rsidRPr="00EB68F1" w:rsidRDefault="00561F28" w:rsidP="00EB68F1">
            <w:pPr>
              <w:pStyle w:val="Heading2"/>
              <w:framePr w:hSpace="0" w:wrap="auto" w:vAnchor="margin" w:hAnchor="text" w:xAlign="left" w:yAlign="inline"/>
              <w:spacing w:after="300"/>
              <w:jc w:val="right"/>
            </w:pPr>
            <w:r w:rsidRPr="00EB68F1">
              <w:rPr>
                <w:lang w:bidi="en-GB"/>
              </w:rPr>
              <w:t>123 Main Street, Birmingham, West Midlands</w:t>
            </w:r>
          </w:p>
        </w:tc>
      </w:tr>
    </w:tbl>
    <w:tbl>
      <w:tblPr>
        <w:tblpPr w:leftFromText="180" w:rightFromText="180" w:vertAnchor="page" w:horzAnchor="page" w:tblpX="941" w:tblpY="3381"/>
        <w:tblW w:w="6678" w:type="dxa"/>
        <w:tblBorders>
          <w:top w:val="single" w:sz="18" w:space="0" w:color="023133" w:themeColor="text2"/>
          <w:left w:val="single" w:sz="18" w:space="0" w:color="023133" w:themeColor="text2"/>
          <w:bottom w:val="single" w:sz="18" w:space="0" w:color="023133" w:themeColor="text2"/>
          <w:right w:val="single" w:sz="18" w:space="0" w:color="023133" w:themeColor="text2"/>
          <w:insideH w:val="single" w:sz="18" w:space="0" w:color="023133" w:themeColor="text2"/>
          <w:insideV w:val="single" w:sz="18" w:space="0" w:color="023133" w:themeColor="text2"/>
        </w:tblBorders>
        <w:tblLook w:val="0000" w:firstRow="0" w:lastRow="0" w:firstColumn="0" w:lastColumn="0" w:noHBand="0" w:noVBand="0"/>
      </w:tblPr>
      <w:tblGrid>
        <w:gridCol w:w="6678"/>
      </w:tblGrid>
      <w:tr w:rsidR="00561F28" w14:paraId="42CECBF8" w14:textId="77777777" w:rsidTr="00561F28">
        <w:trPr>
          <w:trHeight w:val="4619"/>
        </w:trPr>
        <w:tc>
          <w:tcPr>
            <w:tcW w:w="6678" w:type="dxa"/>
            <w:tcBorders>
              <w:top w:val="nil"/>
              <w:left w:val="nil"/>
              <w:bottom w:val="nil"/>
              <w:right w:val="nil"/>
            </w:tcBorders>
          </w:tcPr>
          <w:p w14:paraId="5227254D" w14:textId="7A1BA252" w:rsidR="00561F28" w:rsidRDefault="00B611EA" w:rsidP="00561F28">
            <w:pPr>
              <w:framePr w:hSpace="0" w:wrap="auto" w:vAnchor="margin" w:hAnchor="text" w:xAlign="left" w:yAlign="inline"/>
            </w:pPr>
            <w:r>
              <w:rPr>
                <w:noProof/>
                <w:lang w:bidi="en-GB"/>
              </w:rPr>
              <mc:AlternateContent>
                <mc:Choice Requires="wps">
                  <w:drawing>
                    <wp:anchor distT="0" distB="0" distL="114300" distR="114300" simplePos="0" relativeHeight="251660288" behindDoc="0" locked="0" layoutInCell="1" allowOverlap="1" wp14:anchorId="557966CB" wp14:editId="0EEC44E2">
                      <wp:simplePos x="0" y="0"/>
                      <wp:positionH relativeFrom="column">
                        <wp:posOffset>-139007</wp:posOffset>
                      </wp:positionH>
                      <wp:positionV relativeFrom="paragraph">
                        <wp:posOffset>1451724</wp:posOffset>
                      </wp:positionV>
                      <wp:extent cx="6567054" cy="5902037"/>
                      <wp:effectExtent l="0" t="0" r="5715" b="3810"/>
                      <wp:wrapNone/>
                      <wp:docPr id="4" name="Text Box 4" descr="coloured textblock"/>
                      <wp:cNvGraphicFramePr/>
                      <a:graphic xmlns:a="http://schemas.openxmlformats.org/drawingml/2006/main">
                        <a:graphicData uri="http://schemas.microsoft.com/office/word/2010/wordprocessingShape">
                          <wps:wsp>
                            <wps:cNvSpPr txBox="1"/>
                            <wps:spPr>
                              <a:xfrm>
                                <a:off x="0" y="0"/>
                                <a:ext cx="6567054" cy="5902037"/>
                              </a:xfrm>
                              <a:prstGeom prst="rect">
                                <a:avLst/>
                              </a:prstGeom>
                              <a:solidFill>
                                <a:schemeClr val="accent1">
                                  <a:alpha val="64000"/>
                                </a:schemeClr>
                              </a:solidFill>
                              <a:ln w="6350">
                                <a:noFill/>
                              </a:ln>
                            </wps:spPr>
                            <wps:txbx>
                              <w:txbxContent>
                                <w:p w14:paraId="6C0D046C" w14:textId="77777777" w:rsidR="00B611EA" w:rsidRPr="00B611EA" w:rsidRDefault="00B611EA" w:rsidP="00B611EA">
                                  <w:pPr>
                                    <w:pStyle w:val="BodyText1"/>
                                    <w:jc w:val="left"/>
                                    <w:rPr>
                                      <w:lang w:bidi="en-GB"/>
                                    </w:rPr>
                                  </w:pPr>
                                  <w:r w:rsidRPr="00B611EA">
                                    <w:rPr>
                                      <w:lang w:bidi="en-GB"/>
                                    </w:rPr>
                                    <w:t xml:space="preserve">By September 2025, the Department for Educations expects all schools to appoint a Sustainability Lead to coordinate climate action efforts. </w:t>
                                  </w:r>
                                </w:p>
                                <w:p w14:paraId="4A6F8730" w14:textId="77777777" w:rsidR="00B611EA" w:rsidRPr="00B611EA" w:rsidRDefault="00B611EA" w:rsidP="00B611EA">
                                  <w:pPr>
                                    <w:pStyle w:val="BodyText1"/>
                                    <w:spacing w:line="240" w:lineRule="auto"/>
                                    <w:jc w:val="left"/>
                                    <w:rPr>
                                      <w:lang w:bidi="en-GB"/>
                                    </w:rPr>
                                  </w:pPr>
                                  <w:r w:rsidRPr="00B611EA">
                                    <w:rPr>
                                      <w:lang w:bidi="en-GB"/>
                                    </w:rPr>
                                    <w:t>The role includes:</w:t>
                                  </w:r>
                                </w:p>
                                <w:p w14:paraId="33A22244" w14:textId="77777777" w:rsidR="00B611EA" w:rsidRPr="00B611EA" w:rsidRDefault="00B611EA" w:rsidP="00B611EA">
                                  <w:pPr>
                                    <w:pStyle w:val="BodyText1"/>
                                    <w:spacing w:line="240" w:lineRule="auto"/>
                                    <w:ind w:left="720" w:hanging="720"/>
                                    <w:jc w:val="left"/>
                                    <w:rPr>
                                      <w:lang w:bidi="en-GB"/>
                                    </w:rPr>
                                  </w:pPr>
                                  <w:r w:rsidRPr="00B611EA">
                                    <w:rPr>
                                      <w:lang w:bidi="en-GB"/>
                                    </w:rPr>
                                    <w:t>•</w:t>
                                  </w:r>
                                  <w:r w:rsidRPr="00B611EA">
                                    <w:rPr>
                                      <w:lang w:bidi="en-GB"/>
                                    </w:rPr>
                                    <w:tab/>
                                    <w:t>developing and implementing the school’s climate action plan</w:t>
                                  </w:r>
                                </w:p>
                                <w:p w14:paraId="6E095EC5" w14:textId="77777777" w:rsidR="00B611EA" w:rsidRPr="00B611EA" w:rsidRDefault="00B611EA" w:rsidP="00B611EA">
                                  <w:pPr>
                                    <w:pStyle w:val="BodyText1"/>
                                    <w:spacing w:line="240" w:lineRule="auto"/>
                                    <w:ind w:left="720" w:hanging="720"/>
                                    <w:jc w:val="left"/>
                                    <w:rPr>
                                      <w:lang w:bidi="en-GB"/>
                                    </w:rPr>
                                  </w:pPr>
                                  <w:r w:rsidRPr="00B611EA">
                                    <w:rPr>
                                      <w:lang w:bidi="en-GB"/>
                                    </w:rPr>
                                    <w:t>•</w:t>
                                  </w:r>
                                  <w:r w:rsidRPr="00B611EA">
                                    <w:rPr>
                                      <w:lang w:bidi="en-GB"/>
                                    </w:rPr>
                                    <w:tab/>
                                    <w:t>to engage staff, students, and the wider school community in sustainability initiatives</w:t>
                                  </w:r>
                                </w:p>
                                <w:p w14:paraId="7885A41F" w14:textId="77777777" w:rsidR="00B611EA" w:rsidRPr="00B611EA" w:rsidRDefault="00B611EA" w:rsidP="00B611EA">
                                  <w:pPr>
                                    <w:pStyle w:val="BodyText1"/>
                                    <w:spacing w:line="240" w:lineRule="auto"/>
                                    <w:ind w:left="720" w:hanging="720"/>
                                    <w:jc w:val="left"/>
                                    <w:rPr>
                                      <w:lang w:bidi="en-GB"/>
                                    </w:rPr>
                                  </w:pPr>
                                  <w:r w:rsidRPr="00B611EA">
                                    <w:rPr>
                                      <w:lang w:bidi="en-GB"/>
                                    </w:rPr>
                                    <w:t>•</w:t>
                                  </w:r>
                                  <w:r w:rsidRPr="00B611EA">
                                    <w:rPr>
                                      <w:lang w:bidi="en-GB"/>
                                    </w:rPr>
                                    <w:tab/>
                                    <w:t>to stay informed about local and national sustainability resources, training, and policies</w:t>
                                  </w:r>
                                </w:p>
                                <w:p w14:paraId="39F64381" w14:textId="77777777" w:rsidR="00B611EA" w:rsidRDefault="00B611EA" w:rsidP="00B611EA">
                                  <w:pPr>
                                    <w:pStyle w:val="BodyText1"/>
                                    <w:spacing w:line="240" w:lineRule="auto"/>
                                    <w:ind w:left="720" w:hanging="720"/>
                                    <w:jc w:val="left"/>
                                    <w:rPr>
                                      <w:lang w:bidi="en-GB"/>
                                    </w:rPr>
                                  </w:pPr>
                                  <w:r w:rsidRPr="00B611EA">
                                    <w:rPr>
                                      <w:lang w:bidi="en-GB"/>
                                    </w:rPr>
                                    <w:t>•</w:t>
                                  </w:r>
                                  <w:r w:rsidRPr="00B611EA">
                                    <w:rPr>
                                      <w:lang w:bidi="en-GB"/>
                                    </w:rPr>
                                    <w:tab/>
                                    <w:t>to connect with networks and attend events to share knowledge and gain support.</w:t>
                                  </w:r>
                                </w:p>
                                <w:p w14:paraId="79884876" w14:textId="77777777" w:rsidR="00B611EA" w:rsidRPr="00B611EA" w:rsidRDefault="00B611EA" w:rsidP="00B611EA">
                                  <w:pPr>
                                    <w:pStyle w:val="BodyText1"/>
                                    <w:spacing w:line="240" w:lineRule="auto"/>
                                    <w:ind w:left="720" w:hanging="720"/>
                                    <w:jc w:val="left"/>
                                    <w:rPr>
                                      <w:lang w:bidi="en-GB"/>
                                    </w:rPr>
                                  </w:pPr>
                                </w:p>
                                <w:p w14:paraId="4AD7C6AF" w14:textId="77777777" w:rsidR="003B4800" w:rsidRDefault="00B611EA" w:rsidP="003B4800">
                                  <w:pPr>
                                    <w:pStyle w:val="BodyText1"/>
                                    <w:spacing w:after="0"/>
                                    <w:jc w:val="left"/>
                                    <w:rPr>
                                      <w:lang w:bidi="en-GB"/>
                                    </w:rPr>
                                  </w:pPr>
                                  <w:r w:rsidRPr="00B611EA">
                                    <w:rPr>
                                      <w:lang w:bidi="en-GB"/>
                                    </w:rPr>
                                    <w:t xml:space="preserve">Within the Essex Early Years and Childcare system, we recognise there are many ways that Early Years provision is delivered, in many different types of settings, from large nursery chains to pack-away preschools, from childminders to forest schools. </w:t>
                                  </w:r>
                                </w:p>
                                <w:p w14:paraId="4CD62D10" w14:textId="6FB7CF08" w:rsidR="00EB68F1" w:rsidRPr="00B611EA" w:rsidRDefault="00B611EA" w:rsidP="003B4800">
                                  <w:pPr>
                                    <w:pStyle w:val="BodyText1"/>
                                    <w:spacing w:after="0"/>
                                    <w:jc w:val="left"/>
                                  </w:pPr>
                                  <w:r w:rsidRPr="00B611EA">
                                    <w:rPr>
                                      <w:lang w:bidi="en-GB"/>
                                    </w:rPr>
                                    <w:t>The role of the sustainability lead is to create a climate action plan unique to their setting and to strive to create a culture that prioritises sustainability</w:t>
                                  </w:r>
                                  <w:r w:rsidR="005D750C">
                                    <w:rPr>
                                      <w:lang w:bidi="en-GB"/>
                                    </w:rPr>
                                    <w:t xml:space="preserve"> and future-proofing our planet. </w:t>
                                  </w:r>
                                </w:p>
                              </w:txbxContent>
                            </wps:txbx>
                            <wps:bodyPr rot="0" spcFirstLastPara="0" vertOverflow="overflow" horzOverflow="overflow" vert="horz" wrap="square" lIns="457200" tIns="274320" rIns="5486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7966CB" id="_x0000_t202" coordsize="21600,21600" o:spt="202" path="m,l,21600r21600,l21600,xe">
                      <v:stroke joinstyle="miter"/>
                      <v:path gradientshapeok="t" o:connecttype="rect"/>
                    </v:shapetype>
                    <v:shape id="Text Box 4" o:spid="_x0000_s1026" type="#_x0000_t202" alt="coloured textblock" style="position:absolute;margin-left:-10.95pt;margin-top:114.3pt;width:517.1pt;height:46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" fillcolor="#faf28d [3204]" stroked="f" strokeweight=".5pt">
                      <v:fill opacity="41891f"/>
                      <v:textbox inset="36pt,21.6pt,43.2pt">
                        <w:txbxContent>
                          <w:p w14:paraId="6C0D046C" w14:textId="77777777" w:rsidR="00B611EA" w:rsidRPr="00B611EA" w:rsidRDefault="00B611EA" w:rsidP="00B611EA">
                            <w:pPr>
                              <w:pStyle w:val="BodyText1"/>
                              <w:jc w:val="left"/>
                              <w:rPr>
                                <w:lang w:bidi="en-GB"/>
                              </w:rPr>
                            </w:pPr>
                            <w:r w:rsidRPr="00B611EA">
                              <w:rPr>
                                <w:lang w:bidi="en-GB"/>
                              </w:rPr>
                              <w:t xml:space="preserve">By September 2025, the Department for Educations expects all schools to appoint a Sustainability Lead to coordinate climate action efforts. </w:t>
                            </w:r>
                          </w:p>
                          <w:p w14:paraId="4A6F8730" w14:textId="77777777" w:rsidR="00B611EA" w:rsidRPr="00B611EA" w:rsidRDefault="00B611EA" w:rsidP="00B611EA">
                            <w:pPr>
                              <w:pStyle w:val="BodyText1"/>
                              <w:spacing w:line="240" w:lineRule="auto"/>
                              <w:jc w:val="left"/>
                              <w:rPr>
                                <w:lang w:bidi="en-GB"/>
                              </w:rPr>
                            </w:pPr>
                            <w:r w:rsidRPr="00B611EA">
                              <w:rPr>
                                <w:lang w:bidi="en-GB"/>
                              </w:rPr>
                              <w:t>The role includes:</w:t>
                            </w:r>
                          </w:p>
                          <w:p w14:paraId="33A22244" w14:textId="77777777" w:rsidR="00B611EA" w:rsidRPr="00B611EA" w:rsidRDefault="00B611EA" w:rsidP="00B611EA">
                            <w:pPr>
                              <w:pStyle w:val="BodyText1"/>
                              <w:spacing w:line="240" w:lineRule="auto"/>
                              <w:ind w:left="720" w:hanging="720"/>
                              <w:jc w:val="left"/>
                              <w:rPr>
                                <w:lang w:bidi="en-GB"/>
                              </w:rPr>
                            </w:pPr>
                            <w:r w:rsidRPr="00B611EA">
                              <w:rPr>
                                <w:lang w:bidi="en-GB"/>
                              </w:rPr>
                              <w:t>•</w:t>
                            </w:r>
                            <w:r w:rsidRPr="00B611EA">
                              <w:rPr>
                                <w:lang w:bidi="en-GB"/>
                              </w:rPr>
                              <w:tab/>
                              <w:t>developing and implementing the school’s climate action plan</w:t>
                            </w:r>
                          </w:p>
                          <w:p w14:paraId="6E095EC5" w14:textId="77777777" w:rsidR="00B611EA" w:rsidRPr="00B611EA" w:rsidRDefault="00B611EA" w:rsidP="00B611EA">
                            <w:pPr>
                              <w:pStyle w:val="BodyText1"/>
                              <w:spacing w:line="240" w:lineRule="auto"/>
                              <w:ind w:left="720" w:hanging="720"/>
                              <w:jc w:val="left"/>
                              <w:rPr>
                                <w:lang w:bidi="en-GB"/>
                              </w:rPr>
                            </w:pPr>
                            <w:r w:rsidRPr="00B611EA">
                              <w:rPr>
                                <w:lang w:bidi="en-GB"/>
                              </w:rPr>
                              <w:t>•</w:t>
                            </w:r>
                            <w:r w:rsidRPr="00B611EA">
                              <w:rPr>
                                <w:lang w:bidi="en-GB"/>
                              </w:rPr>
                              <w:tab/>
                              <w:t>to engage staff, students, and the wider school community in sustainability initiatives</w:t>
                            </w:r>
                          </w:p>
                          <w:p w14:paraId="7885A41F" w14:textId="77777777" w:rsidR="00B611EA" w:rsidRPr="00B611EA" w:rsidRDefault="00B611EA" w:rsidP="00B611EA">
                            <w:pPr>
                              <w:pStyle w:val="BodyText1"/>
                              <w:spacing w:line="240" w:lineRule="auto"/>
                              <w:ind w:left="720" w:hanging="720"/>
                              <w:jc w:val="left"/>
                              <w:rPr>
                                <w:lang w:bidi="en-GB"/>
                              </w:rPr>
                            </w:pPr>
                            <w:r w:rsidRPr="00B611EA">
                              <w:rPr>
                                <w:lang w:bidi="en-GB"/>
                              </w:rPr>
                              <w:t>•</w:t>
                            </w:r>
                            <w:r w:rsidRPr="00B611EA">
                              <w:rPr>
                                <w:lang w:bidi="en-GB"/>
                              </w:rPr>
                              <w:tab/>
                              <w:t>to stay informed about local and national sustainability resources, training, and policies</w:t>
                            </w:r>
                          </w:p>
                          <w:p w14:paraId="39F64381" w14:textId="77777777" w:rsidR="00B611EA" w:rsidRDefault="00B611EA" w:rsidP="00B611EA">
                            <w:pPr>
                              <w:pStyle w:val="BodyText1"/>
                              <w:spacing w:line="240" w:lineRule="auto"/>
                              <w:ind w:left="720" w:hanging="720"/>
                              <w:jc w:val="left"/>
                              <w:rPr>
                                <w:lang w:bidi="en-GB"/>
                              </w:rPr>
                            </w:pPr>
                            <w:r w:rsidRPr="00B611EA">
                              <w:rPr>
                                <w:lang w:bidi="en-GB"/>
                              </w:rPr>
                              <w:t>•</w:t>
                            </w:r>
                            <w:r w:rsidRPr="00B611EA">
                              <w:rPr>
                                <w:lang w:bidi="en-GB"/>
                              </w:rPr>
                              <w:tab/>
                              <w:t>to connect with networks and attend events to share knowledge and gain support.</w:t>
                            </w:r>
                          </w:p>
                          <w:p w14:paraId="79884876" w14:textId="77777777" w:rsidR="00B611EA" w:rsidRPr="00B611EA" w:rsidRDefault="00B611EA" w:rsidP="00B611EA">
                            <w:pPr>
                              <w:pStyle w:val="BodyText1"/>
                              <w:spacing w:line="240" w:lineRule="auto"/>
                              <w:ind w:left="720" w:hanging="720"/>
                              <w:jc w:val="left"/>
                              <w:rPr>
                                <w:lang w:bidi="en-GB"/>
                              </w:rPr>
                            </w:pPr>
                          </w:p>
                          <w:p w14:paraId="4AD7C6AF" w14:textId="77777777" w:rsidR="003B4800" w:rsidRDefault="00B611EA" w:rsidP="003B4800">
                            <w:pPr>
                              <w:pStyle w:val="BodyText1"/>
                              <w:spacing w:after="0"/>
                              <w:jc w:val="left"/>
                              <w:rPr>
                                <w:lang w:bidi="en-GB"/>
                              </w:rPr>
                            </w:pPr>
                            <w:r w:rsidRPr="00B611EA">
                              <w:rPr>
                                <w:lang w:bidi="en-GB"/>
                              </w:rPr>
                              <w:t xml:space="preserve">Within the Essex Early Years and Childcare system, we recognise there are many ways that Early Years provision is delivered, in many different types of settings, from large nursery chains to pack-away preschools, from childminders to forest schools. </w:t>
                            </w:r>
                          </w:p>
                          <w:p w14:paraId="4CD62D10" w14:textId="6FB7CF08" w:rsidR="00EB68F1" w:rsidRPr="00B611EA" w:rsidRDefault="00B611EA" w:rsidP="003B4800">
                            <w:pPr>
                              <w:pStyle w:val="BodyText1"/>
                              <w:spacing w:after="0"/>
                              <w:jc w:val="left"/>
                            </w:pPr>
                            <w:r w:rsidRPr="00B611EA">
                              <w:rPr>
                                <w:lang w:bidi="en-GB"/>
                              </w:rPr>
                              <w:t>The role of the sustainability lead is to create a climate action plan unique to their setting and to strive to create a culture that prioritises sustainability</w:t>
                            </w:r>
                            <w:r w:rsidR="005D750C">
                              <w:rPr>
                                <w:lang w:bidi="en-GB"/>
                              </w:rPr>
                              <w:t xml:space="preserve"> and future-proofing our planet. </w:t>
                            </w:r>
                          </w:p>
                        </w:txbxContent>
                      </v:textbox>
                    </v:shape>
                  </w:pict>
                </mc:Fallback>
              </mc:AlternateContent>
            </w:r>
          </w:p>
        </w:tc>
      </w:tr>
    </w:tbl>
    <w:tbl>
      <w:tblPr>
        <w:tblpPr w:leftFromText="180" w:rightFromText="180" w:vertAnchor="text" w:tblpX="3281" w:tblpY="7961"/>
        <w:tblW w:w="7200" w:type="dxa"/>
        <w:tblBorders>
          <w:top w:val="single" w:sz="18" w:space="0" w:color="023133" w:themeColor="text2"/>
          <w:left w:val="single" w:sz="18" w:space="0" w:color="023133" w:themeColor="text2"/>
          <w:bottom w:val="single" w:sz="18" w:space="0" w:color="023133" w:themeColor="text2"/>
          <w:right w:val="single" w:sz="18" w:space="0" w:color="023133" w:themeColor="text2"/>
          <w:insideH w:val="single" w:sz="18" w:space="0" w:color="023133" w:themeColor="text2"/>
          <w:insideV w:val="single" w:sz="18" w:space="0" w:color="023133" w:themeColor="text2"/>
        </w:tblBorders>
        <w:tblLayout w:type="fixed"/>
        <w:tblCellMar>
          <w:left w:w="0" w:type="dxa"/>
          <w:right w:w="0" w:type="dxa"/>
        </w:tblCellMar>
        <w:tblLook w:val="0000" w:firstRow="0" w:lastRow="0" w:firstColumn="0" w:lastColumn="0" w:noHBand="0" w:noVBand="0"/>
      </w:tblPr>
      <w:tblGrid>
        <w:gridCol w:w="7200"/>
      </w:tblGrid>
      <w:tr w:rsidR="00561F28" w14:paraId="00126518" w14:textId="77777777" w:rsidTr="001C1582">
        <w:trPr>
          <w:trHeight w:val="3900"/>
        </w:trPr>
        <w:tc>
          <w:tcPr>
            <w:tcW w:w="7200" w:type="dxa"/>
            <w:tcBorders>
              <w:top w:val="nil"/>
              <w:left w:val="nil"/>
              <w:bottom w:val="nil"/>
              <w:right w:val="nil"/>
            </w:tcBorders>
          </w:tcPr>
          <w:p w14:paraId="1273D07F" w14:textId="2AA1EC58" w:rsidR="00561F28" w:rsidRDefault="00561F28" w:rsidP="00EB68F1">
            <w:pPr>
              <w:framePr w:hSpace="0" w:wrap="auto" w:vAnchor="margin" w:hAnchor="text" w:xAlign="left" w:yAlign="inline"/>
              <w:jc w:val="right"/>
            </w:pPr>
          </w:p>
        </w:tc>
      </w:tr>
    </w:tbl>
    <w:p w14:paraId="5CBCEBBC" w14:textId="100DBD16" w:rsidR="00AC0C2B" w:rsidRPr="00561F28" w:rsidRDefault="00B611EA" w:rsidP="00561F28">
      <w:pPr>
        <w:framePr w:hSpace="0" w:wrap="auto" w:vAnchor="margin" w:hAnchor="text" w:xAlign="left" w:yAlign="inline"/>
      </w:pPr>
      <w:r>
        <w:rPr>
          <w:noProof/>
          <w:lang w:bidi="en-GB"/>
        </w:rPr>
        <mc:AlternateContent>
          <mc:Choice Requires="wpg">
            <w:drawing>
              <wp:anchor distT="0" distB="0" distL="114300" distR="114300" simplePos="0" relativeHeight="251661312" behindDoc="0" locked="0" layoutInCell="1" allowOverlap="1" wp14:anchorId="56AC76F8" wp14:editId="6B3E5153">
                <wp:simplePos x="0" y="0"/>
                <wp:positionH relativeFrom="column">
                  <wp:posOffset>-249382</wp:posOffset>
                </wp:positionH>
                <wp:positionV relativeFrom="paragraph">
                  <wp:posOffset>342207</wp:posOffset>
                </wp:positionV>
                <wp:extent cx="6262255" cy="2167220"/>
                <wp:effectExtent l="0" t="0" r="0" b="43180"/>
                <wp:wrapNone/>
                <wp:docPr id="3" name="Group 3" descr="text block"/>
                <wp:cNvGraphicFramePr/>
                <a:graphic xmlns:a="http://schemas.openxmlformats.org/drawingml/2006/main">
                  <a:graphicData uri="http://schemas.microsoft.com/office/word/2010/wordprocessingGroup">
                    <wpg:wgp>
                      <wpg:cNvGrpSpPr/>
                      <wpg:grpSpPr>
                        <a:xfrm>
                          <a:off x="0" y="0"/>
                          <a:ext cx="6262255" cy="2167220"/>
                          <a:chOff x="0" y="0"/>
                          <a:chExt cx="4445000" cy="2362200"/>
                        </a:xfrm>
                      </wpg:grpSpPr>
                      <wps:wsp>
                        <wps:cNvPr id="1" name="Text Box 1"/>
                        <wps:cNvSpPr txBox="1"/>
                        <wps:spPr>
                          <a:xfrm>
                            <a:off x="0" y="0"/>
                            <a:ext cx="4445000" cy="2030745"/>
                          </a:xfrm>
                          <a:prstGeom prst="rect">
                            <a:avLst/>
                          </a:prstGeom>
                          <a:noFill/>
                          <a:ln w="6350">
                            <a:noFill/>
                          </a:ln>
                        </wps:spPr>
                        <wps:txbx>
                          <w:txbxContent>
                            <w:p w14:paraId="31D0303C" w14:textId="766F9772" w:rsidR="00561F28" w:rsidRPr="00B611EA" w:rsidRDefault="00B611EA" w:rsidP="00EB68F1">
                              <w:pPr>
                                <w:pStyle w:val="Heading1"/>
                                <w:rPr>
                                  <w:sz w:val="96"/>
                                  <w:szCs w:val="96"/>
                                </w:rPr>
                              </w:pPr>
                              <w:r w:rsidRPr="00B611EA">
                                <w:rPr>
                                  <w:sz w:val="96"/>
                                  <w:szCs w:val="96"/>
                                  <w:lang w:bidi="en-GB"/>
                                </w:rPr>
                                <w:t xml:space="preserve">Role of the </w:t>
                              </w:r>
                              <w:r>
                                <w:rPr>
                                  <w:sz w:val="96"/>
                                  <w:szCs w:val="96"/>
                                  <w:lang w:bidi="en-GB"/>
                                </w:rPr>
                                <w:t>S</w:t>
                              </w:r>
                              <w:r w:rsidRPr="00B611EA">
                                <w:rPr>
                                  <w:sz w:val="96"/>
                                  <w:szCs w:val="96"/>
                                  <w:lang w:bidi="en-GB"/>
                                </w:rPr>
                                <w:t xml:space="preserve">ustainability </w:t>
                              </w:r>
                              <w:r>
                                <w:rPr>
                                  <w:sz w:val="96"/>
                                  <w:szCs w:val="96"/>
                                  <w:lang w:bidi="en-GB"/>
                                </w:rPr>
                                <w:t>L</w:t>
                              </w:r>
                              <w:r w:rsidRPr="00B611EA">
                                <w:rPr>
                                  <w:sz w:val="96"/>
                                  <w:szCs w:val="96"/>
                                  <w:lang w:bidi="en-GB"/>
                                </w:rPr>
                                <w:t>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Straight Connector 2"/>
                        <wps:cNvCnPr/>
                        <wps:spPr>
                          <a:xfrm>
                            <a:off x="165100" y="2362200"/>
                            <a:ext cx="1168400"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6AC76F8" id="Group 3" o:spid="_x0000_s1027" alt="text block" style="position:absolute;margin-left:-19.65pt;margin-top:26.95pt;width:493.1pt;height:170.65pt;z-index:251661312;mso-width-relative:margin;mso-height-relative:margin" coordsize="44450,2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">
                <v:shape id="Text Box 1" o:spid="_x0000_s1028" type="#_x0000_t202" style="position:absolute;width:44450;height:20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31D0303C" w14:textId="766F9772" w:rsidR="00561F28" w:rsidRPr="00B611EA" w:rsidRDefault="00B611EA" w:rsidP="00EB68F1">
                        <w:pPr>
                          <w:pStyle w:val="Heading1"/>
                          <w:rPr>
                            <w:sz w:val="96"/>
                            <w:szCs w:val="96"/>
                          </w:rPr>
                        </w:pPr>
                        <w:r w:rsidRPr="00B611EA">
                          <w:rPr>
                            <w:sz w:val="96"/>
                            <w:szCs w:val="96"/>
                            <w:lang w:bidi="en-GB"/>
                          </w:rPr>
                          <w:t xml:space="preserve">Role of the </w:t>
                        </w:r>
                        <w:r>
                          <w:rPr>
                            <w:sz w:val="96"/>
                            <w:szCs w:val="96"/>
                            <w:lang w:bidi="en-GB"/>
                          </w:rPr>
                          <w:t>S</w:t>
                        </w:r>
                        <w:r w:rsidRPr="00B611EA">
                          <w:rPr>
                            <w:sz w:val="96"/>
                            <w:szCs w:val="96"/>
                            <w:lang w:bidi="en-GB"/>
                          </w:rPr>
                          <w:t xml:space="preserve">ustainability </w:t>
                        </w:r>
                        <w:r>
                          <w:rPr>
                            <w:sz w:val="96"/>
                            <w:szCs w:val="96"/>
                            <w:lang w:bidi="en-GB"/>
                          </w:rPr>
                          <w:t>L</w:t>
                        </w:r>
                        <w:r w:rsidRPr="00B611EA">
                          <w:rPr>
                            <w:sz w:val="96"/>
                            <w:szCs w:val="96"/>
                            <w:lang w:bidi="en-GB"/>
                          </w:rPr>
                          <w:t>ead</w:t>
                        </w:r>
                      </w:p>
                    </w:txbxContent>
                  </v:textbox>
                </v:shape>
                <v:line id="Straight Connector 2" o:spid="_x0000_s1029" style="position:absolute;visibility:visible;mso-wrap-style:square" from="1651,23622" to="13335,2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" strokecolor="#f9ef79 [3044]" strokeweight="4.5pt"/>
              </v:group>
            </w:pict>
          </mc:Fallback>
        </mc:AlternateContent>
      </w:r>
      <w:r w:rsidR="00EB68F1">
        <w:rPr>
          <w:noProof/>
          <w:lang w:bidi="en-GB"/>
        </w:rPr>
        <w:drawing>
          <wp:anchor distT="0" distB="0" distL="114300" distR="114300" simplePos="0" relativeHeight="251659264" behindDoc="1" locked="0" layoutInCell="1" allowOverlap="1" wp14:anchorId="0A028E66" wp14:editId="07205695">
            <wp:simplePos x="0" y="0"/>
            <wp:positionH relativeFrom="column">
              <wp:posOffset>-1044575</wp:posOffset>
            </wp:positionH>
            <wp:positionV relativeFrom="paragraph">
              <wp:posOffset>-1235075</wp:posOffset>
            </wp:positionV>
            <wp:extent cx="7772400" cy="10677525"/>
            <wp:effectExtent l="0" t="0" r="0" b="9525"/>
            <wp:wrapNone/>
            <wp:docPr id="7" name="Picture 7" descr="beautiful mountain peaks with tree forest around and f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03-0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2400" cy="10677525"/>
                    </a:xfrm>
                    <a:prstGeom prst="rect">
                      <a:avLst/>
                    </a:prstGeom>
                  </pic:spPr>
                </pic:pic>
              </a:graphicData>
            </a:graphic>
            <wp14:sizeRelV relativeFrom="margin">
              <wp14:pctHeight>0</wp14:pctHeight>
            </wp14:sizeRelV>
          </wp:anchor>
        </w:drawing>
      </w:r>
    </w:p>
    <w:sectPr w:rsidR="00AC0C2B" w:rsidRPr="00561F28" w:rsidSect="001C1582">
      <w:pgSz w:w="11906" w:h="16838" w:code="9"/>
      <w:pgMar w:top="1440" w:right="1440" w:bottom="1440" w:left="144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C0D20" w14:textId="77777777" w:rsidR="00E947A4" w:rsidRDefault="00E947A4" w:rsidP="00561F28">
      <w:pPr>
        <w:framePr w:wrap="around"/>
      </w:pPr>
      <w:r>
        <w:separator/>
      </w:r>
    </w:p>
  </w:endnote>
  <w:endnote w:type="continuationSeparator" w:id="0">
    <w:p w14:paraId="25B19A6A" w14:textId="77777777" w:rsidR="00E947A4" w:rsidRDefault="00E947A4" w:rsidP="00561F28">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44688" w14:textId="77777777" w:rsidR="00E947A4" w:rsidRDefault="00E947A4" w:rsidP="00561F28">
      <w:pPr>
        <w:framePr w:wrap="around"/>
      </w:pPr>
      <w:r>
        <w:separator/>
      </w:r>
    </w:p>
  </w:footnote>
  <w:footnote w:type="continuationSeparator" w:id="0">
    <w:p w14:paraId="6C2B5EF7" w14:textId="77777777" w:rsidR="00E947A4" w:rsidRDefault="00E947A4" w:rsidP="00561F28">
      <w:pPr>
        <w:framePr w:wrap="around"/>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fff5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1EA"/>
    <w:rsid w:val="000A6505"/>
    <w:rsid w:val="00114D29"/>
    <w:rsid w:val="00143E3B"/>
    <w:rsid w:val="001917D3"/>
    <w:rsid w:val="001C1582"/>
    <w:rsid w:val="001E16C7"/>
    <w:rsid w:val="00283E9B"/>
    <w:rsid w:val="002E0112"/>
    <w:rsid w:val="003700D4"/>
    <w:rsid w:val="0038706F"/>
    <w:rsid w:val="00392A6C"/>
    <w:rsid w:val="003B4800"/>
    <w:rsid w:val="003D7FD6"/>
    <w:rsid w:val="0044003F"/>
    <w:rsid w:val="004A79BD"/>
    <w:rsid w:val="004D33AE"/>
    <w:rsid w:val="005248CE"/>
    <w:rsid w:val="00561F28"/>
    <w:rsid w:val="005D750C"/>
    <w:rsid w:val="00640E8B"/>
    <w:rsid w:val="006779D6"/>
    <w:rsid w:val="006D7548"/>
    <w:rsid w:val="007323BB"/>
    <w:rsid w:val="008057EC"/>
    <w:rsid w:val="00815601"/>
    <w:rsid w:val="00860DF9"/>
    <w:rsid w:val="0092724E"/>
    <w:rsid w:val="00A21ECD"/>
    <w:rsid w:val="00A22B06"/>
    <w:rsid w:val="00A42BD0"/>
    <w:rsid w:val="00AC0C2B"/>
    <w:rsid w:val="00AF15F6"/>
    <w:rsid w:val="00B231A1"/>
    <w:rsid w:val="00B611EA"/>
    <w:rsid w:val="00C3361F"/>
    <w:rsid w:val="00D31A78"/>
    <w:rsid w:val="00E947A4"/>
    <w:rsid w:val="00EB6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f5d6"/>
    </o:shapedefaults>
    <o:shapelayout v:ext="edit">
      <o:idmap v:ext="edit" data="2"/>
    </o:shapelayout>
  </w:shapeDefaults>
  <w:decimalSymbol w:val="."/>
  <w:listSeparator w:val=","/>
  <w14:docId w14:val="35DA10CC"/>
  <w15:docId w15:val="{F722976B-769F-4092-AF58-2827BB784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1F28"/>
    <w:pPr>
      <w:framePr w:hSpace="180" w:wrap="around" w:vAnchor="page" w:hAnchor="margin" w:xAlign="center" w:y="601"/>
    </w:pPr>
    <w:rPr>
      <w:rFonts w:asciiTheme="minorHAnsi" w:hAnsiTheme="minorHAnsi"/>
      <w:color w:val="023133" w:themeColor="text2"/>
      <w:sz w:val="32"/>
      <w:szCs w:val="24"/>
      <w:lang w:val="en-GB"/>
    </w:rPr>
  </w:style>
  <w:style w:type="paragraph" w:styleId="Heading1">
    <w:name w:val="heading 1"/>
    <w:basedOn w:val="Normal"/>
    <w:next w:val="Normal"/>
    <w:qFormat/>
    <w:rsid w:val="00EB68F1"/>
    <w:pPr>
      <w:framePr w:wrap="around"/>
      <w:spacing w:before="240"/>
      <w:outlineLvl w:val="0"/>
    </w:pPr>
    <w:rPr>
      <w:rFonts w:asciiTheme="majorHAnsi" w:hAnsiTheme="majorHAnsi"/>
      <w:b/>
      <w:color w:val="FAF28D" w:themeColor="accent1"/>
      <w:sz w:val="130"/>
      <w:szCs w:val="130"/>
    </w:rPr>
  </w:style>
  <w:style w:type="paragraph" w:styleId="Heading2">
    <w:name w:val="heading 2"/>
    <w:basedOn w:val="Normal"/>
    <w:next w:val="Normal"/>
    <w:qFormat/>
    <w:rsid w:val="00EB68F1"/>
    <w:pPr>
      <w:framePr w:wrap="around"/>
      <w:outlineLvl w:val="1"/>
    </w:pPr>
    <w:rPr>
      <w:b/>
    </w:rPr>
  </w:style>
  <w:style w:type="paragraph" w:styleId="Heading3">
    <w:name w:val="heading 3"/>
    <w:basedOn w:val="Normal"/>
    <w:next w:val="Normal"/>
    <w:qFormat/>
    <w:rsid w:val="00AC0C2B"/>
    <w:pPr>
      <w:framePr w:wrap="around"/>
      <w:outlineLvl w:val="2"/>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C0C2B"/>
    <w:pPr>
      <w:framePr w:wrap="around"/>
    </w:pPr>
    <w:rPr>
      <w:rFonts w:ascii="Tahoma" w:hAnsi="Tahoma" w:cs="Tahoma"/>
      <w:sz w:val="16"/>
      <w:szCs w:val="16"/>
    </w:rPr>
  </w:style>
  <w:style w:type="paragraph" w:customStyle="1" w:styleId="BodyText1">
    <w:name w:val="Body Text1"/>
    <w:basedOn w:val="Normal"/>
    <w:qFormat/>
    <w:rsid w:val="00EB68F1"/>
    <w:pPr>
      <w:framePr w:hSpace="0" w:wrap="auto" w:vAnchor="margin" w:hAnchor="text" w:xAlign="left" w:yAlign="inline"/>
      <w:spacing w:after="120" w:line="360" w:lineRule="auto"/>
      <w:jc w:val="right"/>
    </w:pPr>
    <w:rPr>
      <w:b/>
      <w:sz w:val="28"/>
    </w:rPr>
  </w:style>
  <w:style w:type="paragraph" w:customStyle="1" w:styleId="sponsoredby">
    <w:name w:val="sponsored by"/>
    <w:basedOn w:val="BodyText1"/>
    <w:qFormat/>
    <w:rsid w:val="004D33AE"/>
    <w:pPr>
      <w:spacing w:line="240" w:lineRule="auto"/>
    </w:pPr>
    <w:rPr>
      <w:color w:val="FAF28D" w:themeColor="accent1"/>
    </w:rPr>
  </w:style>
  <w:style w:type="character" w:styleId="PlaceholderText">
    <w:name w:val="Placeholder Text"/>
    <w:basedOn w:val="DefaultParagraphFont"/>
    <w:uiPriority w:val="99"/>
    <w:semiHidden/>
    <w:rsid w:val="00AF15F6"/>
    <w:rPr>
      <w:color w:val="808080"/>
    </w:rPr>
  </w:style>
  <w:style w:type="paragraph" w:styleId="Header">
    <w:name w:val="header"/>
    <w:basedOn w:val="Normal"/>
    <w:link w:val="HeaderChar"/>
    <w:unhideWhenUsed/>
    <w:rsid w:val="00815601"/>
    <w:pPr>
      <w:framePr w:wrap="around"/>
      <w:tabs>
        <w:tab w:val="center" w:pos="4680"/>
        <w:tab w:val="right" w:pos="9360"/>
      </w:tabs>
    </w:pPr>
  </w:style>
  <w:style w:type="character" w:customStyle="1" w:styleId="HeaderChar">
    <w:name w:val="Header Char"/>
    <w:basedOn w:val="DefaultParagraphFont"/>
    <w:link w:val="Header"/>
    <w:rsid w:val="00815601"/>
    <w:rPr>
      <w:rFonts w:ascii="Trebuchet MS" w:hAnsi="Trebuchet MS"/>
      <w:color w:val="704300"/>
      <w:sz w:val="24"/>
      <w:szCs w:val="24"/>
    </w:rPr>
  </w:style>
  <w:style w:type="paragraph" w:styleId="Footer">
    <w:name w:val="footer"/>
    <w:basedOn w:val="Normal"/>
    <w:link w:val="FooterChar"/>
    <w:unhideWhenUsed/>
    <w:rsid w:val="00815601"/>
    <w:pPr>
      <w:framePr w:wrap="around"/>
      <w:tabs>
        <w:tab w:val="center" w:pos="4680"/>
        <w:tab w:val="right" w:pos="9360"/>
      </w:tabs>
    </w:pPr>
  </w:style>
  <w:style w:type="character" w:customStyle="1" w:styleId="FooterChar">
    <w:name w:val="Footer Char"/>
    <w:basedOn w:val="DefaultParagraphFont"/>
    <w:link w:val="Footer"/>
    <w:rsid w:val="00815601"/>
    <w:rPr>
      <w:rFonts w:ascii="Trebuchet MS" w:hAnsi="Trebuchet MS"/>
      <w:color w:val="704300"/>
      <w:sz w:val="24"/>
      <w:szCs w:val="24"/>
    </w:rPr>
  </w:style>
  <w:style w:type="table" w:styleId="TableGrid">
    <w:name w:val="Table Grid"/>
    <w:basedOn w:val="TableNormal"/>
    <w:rsid w:val="00561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ie.threadgold\AppData\Roaming\Microsoft\Templates\Earth%20Day%20event%20flyer.dotx" TargetMode="External"/></Relationships>
</file>

<file path=word/theme/theme1.xml><?xml version="1.0" encoding="utf-8"?>
<a:theme xmlns:a="http://schemas.openxmlformats.org/drawingml/2006/main" name="Office Theme">
  <a:themeElements>
    <a:clrScheme name="Custom 37">
      <a:dk1>
        <a:sysClr val="windowText" lastClr="000000"/>
      </a:dk1>
      <a:lt1>
        <a:sysClr val="window" lastClr="FFFFFF"/>
      </a:lt1>
      <a:dk2>
        <a:srgbClr val="023133"/>
      </a:dk2>
      <a:lt2>
        <a:srgbClr val="F2F2F2"/>
      </a:lt2>
      <a:accent1>
        <a:srgbClr val="FAF28D"/>
      </a:accent1>
      <a:accent2>
        <a:srgbClr val="3D5157"/>
      </a:accent2>
      <a:accent3>
        <a:srgbClr val="47653F"/>
      </a:accent3>
      <a:accent4>
        <a:srgbClr val="607E4C"/>
      </a:accent4>
      <a:accent5>
        <a:srgbClr val="78A141"/>
      </a:accent5>
      <a:accent6>
        <a:srgbClr val="9BBB59"/>
      </a:accent6>
      <a:hlink>
        <a:srgbClr val="9BBB59"/>
      </a:hlink>
      <a:folHlink>
        <a:srgbClr val="9BBB59"/>
      </a:folHlink>
    </a:clrScheme>
    <a:fontScheme name="Custom 25">
      <a:majorFont>
        <a:latin typeface="Century Gothic"/>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Earth Day event flyer</Template>
  <TotalTime>8</TotalTime>
  <Pages>1</Pages>
  <Words>10</Words>
  <Characters>59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susie.threadgold</dc:creator>
  <cp:keywords/>
  <dc:description/>
  <cp:lastModifiedBy>Susie Threadgold - EYCC Children's Community Development Lead</cp:lastModifiedBy>
  <cp:revision>3</cp:revision>
  <dcterms:created xsi:type="dcterms:W3CDTF">2025-05-01T07:45:00Z</dcterms:created>
  <dcterms:modified xsi:type="dcterms:W3CDTF">2025-05-01T07:53:00Z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2025-05-01T07:52:22Z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28e079f2-e293-4bec-82d5-4c476afbb5ef</vt:lpwstr>
  </property>
  <property fmtid="{D5CDD505-2E9C-101B-9397-08002B2CF9AE}" pid="8" name="MSIP_Label_39d8be9e-c8d9-4b9c-bd40-2c27cc7ea2e6_ContentBits">
    <vt:lpwstr>0</vt:lpwstr>
  </property>
</Properties>
</file>