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44D12CFD" w:rsidR="00784F0B" w:rsidRPr="008E0DFD" w:rsidRDefault="00784F0B" w:rsidP="002E7099">
            <w:pPr>
              <w:pStyle w:val="Header"/>
              <w:rPr>
                <w:rFonts w:eastAsia="Arial"/>
                <w:sz w:val="22"/>
                <w:szCs w:val="22"/>
              </w:rPr>
            </w:pPr>
            <w:r w:rsidRPr="008E0DFD">
              <w:rPr>
                <w:rFonts w:eastAsia="Arial"/>
                <w:sz w:val="22"/>
                <w:szCs w:val="22"/>
              </w:rPr>
              <w:t>EPOT:</w:t>
            </w:r>
            <w:r w:rsidR="009E29FC">
              <w:rPr>
                <w:rFonts w:eastAsia="Arial"/>
                <w:sz w:val="22"/>
                <w:szCs w:val="22"/>
              </w:rPr>
              <w:t xml:space="preserve"> 221</w:t>
            </w:r>
          </w:p>
          <w:p w14:paraId="55AB977A" w14:textId="0253F245" w:rsidR="00784F0B" w:rsidRPr="008E0DFD" w:rsidRDefault="00784F0B" w:rsidP="002E7099">
            <w:pPr>
              <w:pStyle w:val="Header"/>
              <w:rPr>
                <w:rFonts w:eastAsia="Arial"/>
                <w:sz w:val="22"/>
                <w:szCs w:val="22"/>
              </w:rPr>
            </w:pPr>
          </w:p>
        </w:tc>
        <w:tc>
          <w:tcPr>
            <w:tcW w:w="1501" w:type="dxa"/>
          </w:tcPr>
          <w:p w14:paraId="354722B9" w14:textId="58BD05C3" w:rsidR="00784F0B" w:rsidRPr="008E0DFD" w:rsidRDefault="00784F0B" w:rsidP="002E7099">
            <w:pPr>
              <w:pStyle w:val="Header"/>
              <w:rPr>
                <w:rFonts w:eastAsia="Arial"/>
                <w:sz w:val="22"/>
                <w:szCs w:val="22"/>
              </w:rPr>
            </w:pPr>
            <w:r w:rsidRPr="008E0DFD">
              <w:rPr>
                <w:rFonts w:eastAsia="Arial"/>
                <w:sz w:val="22"/>
                <w:szCs w:val="22"/>
              </w:rPr>
              <w:t>Site Ref:</w:t>
            </w:r>
            <w:r w:rsidR="009E29FC">
              <w:rPr>
                <w:rFonts w:eastAsia="Arial"/>
                <w:sz w:val="22"/>
                <w:szCs w:val="22"/>
              </w:rPr>
              <w:t xml:space="preserve"> 18260</w:t>
            </w:r>
          </w:p>
          <w:p w14:paraId="050BEA5A" w14:textId="75948793" w:rsidR="00784F0B" w:rsidRPr="008E0DFD" w:rsidRDefault="00784F0B" w:rsidP="002E7099">
            <w:pPr>
              <w:pStyle w:val="Header"/>
              <w:rPr>
                <w:rFonts w:eastAsia="Arial"/>
                <w:sz w:val="22"/>
                <w:szCs w:val="22"/>
              </w:rPr>
            </w:pPr>
          </w:p>
        </w:tc>
        <w:tc>
          <w:tcPr>
            <w:tcW w:w="2412" w:type="dxa"/>
          </w:tcPr>
          <w:p w14:paraId="352A3BB0" w14:textId="01E9E7F1" w:rsidR="00784F0B" w:rsidRPr="008E0DFD" w:rsidRDefault="00784F0B" w:rsidP="002E7099">
            <w:pPr>
              <w:pStyle w:val="Header"/>
              <w:rPr>
                <w:rFonts w:eastAsia="Arial"/>
                <w:sz w:val="22"/>
                <w:szCs w:val="22"/>
              </w:rPr>
            </w:pPr>
            <w:r w:rsidRPr="008E0DFD">
              <w:rPr>
                <w:rFonts w:eastAsia="Arial"/>
                <w:sz w:val="22"/>
                <w:szCs w:val="22"/>
              </w:rPr>
              <w:t>LPA Ref:</w:t>
            </w:r>
            <w:r w:rsidR="009E29FC">
              <w:rPr>
                <w:rFonts w:eastAsia="Arial"/>
                <w:sz w:val="22"/>
                <w:szCs w:val="22"/>
              </w:rPr>
              <w:t xml:space="preserve"> CPT/16/419 &amp; CPT/14/707</w:t>
            </w:r>
          </w:p>
          <w:p w14:paraId="3040A33C" w14:textId="45D17A93" w:rsidR="00784F0B" w:rsidRPr="008E0DFD" w:rsidRDefault="00784F0B" w:rsidP="002E7099">
            <w:pPr>
              <w:pStyle w:val="Header"/>
              <w:rPr>
                <w:rFonts w:eastAsia="Arial"/>
                <w:sz w:val="22"/>
                <w:szCs w:val="22"/>
              </w:rPr>
            </w:pPr>
          </w:p>
        </w:tc>
        <w:tc>
          <w:tcPr>
            <w:tcW w:w="1295" w:type="dxa"/>
          </w:tcPr>
          <w:p w14:paraId="3AC2F589" w14:textId="11790A8C" w:rsidR="00784F0B" w:rsidRPr="008E0DFD" w:rsidRDefault="00784F0B" w:rsidP="002E7099">
            <w:pPr>
              <w:pStyle w:val="Header"/>
              <w:rPr>
                <w:rFonts w:eastAsia="Arial"/>
                <w:sz w:val="22"/>
                <w:szCs w:val="22"/>
              </w:rPr>
            </w:pPr>
            <w:r w:rsidRPr="008E0DFD">
              <w:rPr>
                <w:rFonts w:eastAsia="Arial"/>
                <w:sz w:val="22"/>
                <w:szCs w:val="22"/>
              </w:rPr>
              <w:t>SOND:</w:t>
            </w:r>
            <w:r w:rsidR="009E29FC">
              <w:rPr>
                <w:rFonts w:eastAsia="Arial"/>
                <w:sz w:val="22"/>
                <w:szCs w:val="22"/>
              </w:rPr>
              <w:t xml:space="preserve"> 2200 &amp; 2259</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4D27B35C"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9E29FC">
        <w:rPr>
          <w:rFonts w:eastAsia="Arial"/>
          <w:color w:val="000000" w:themeColor="text1"/>
          <w:sz w:val="22"/>
          <w:szCs w:val="22"/>
        </w:rPr>
        <w:t>EY&amp;</w:t>
      </w:r>
      <w:r w:rsidR="009E29FC" w:rsidRPr="009E29FC">
        <w:rPr>
          <w:rFonts w:eastAsia="Arial"/>
          <w:color w:val="000000" w:themeColor="text1"/>
          <w:sz w:val="22"/>
          <w:szCs w:val="22"/>
        </w:rPr>
        <w:t>C Canvey</w:t>
      </w:r>
      <w:r w:rsidR="009E29FC">
        <w:rPr>
          <w:rFonts w:eastAsia="Arial"/>
          <w:color w:val="000000" w:themeColor="text1"/>
          <w:sz w:val="22"/>
          <w:szCs w:val="22"/>
        </w:rPr>
        <w:t xml:space="preserve"> Island West</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201119DF"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9E29FC">
        <w:rPr>
          <w:rFonts w:eastAsia="Arial"/>
          <w:color w:val="000000" w:themeColor="text1"/>
          <w:sz w:val="22"/>
          <w:szCs w:val="22"/>
        </w:rPr>
        <w:t>£</w:t>
      </w:r>
      <w:r w:rsidR="009E29FC" w:rsidRPr="009E29FC">
        <w:rPr>
          <w:rFonts w:eastAsia="Arial"/>
          <w:color w:val="000000" w:themeColor="text1"/>
          <w:sz w:val="22"/>
          <w:szCs w:val="22"/>
        </w:rPr>
        <w:t>81</w:t>
      </w:r>
      <w:r w:rsidR="009E29FC">
        <w:rPr>
          <w:rFonts w:eastAsia="Arial"/>
          <w:color w:val="000000" w:themeColor="text1"/>
          <w:sz w:val="22"/>
          <w:szCs w:val="22"/>
        </w:rPr>
        <w:t>,517</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5C5F45A7" w:rsidR="00852D63" w:rsidRPr="009E29FC" w:rsidRDefault="009E29FC" w:rsidP="241DE2DC">
      <w:pPr>
        <w:autoSpaceDE w:val="0"/>
        <w:autoSpaceDN w:val="0"/>
        <w:adjustRightInd w:val="0"/>
        <w:spacing w:after="0" w:line="240" w:lineRule="auto"/>
        <w:jc w:val="center"/>
        <w:rPr>
          <w:rFonts w:eastAsia="Arial"/>
          <w:bCs/>
          <w:color w:val="000000" w:themeColor="text1"/>
          <w:sz w:val="22"/>
          <w:szCs w:val="22"/>
        </w:rPr>
      </w:pPr>
      <w:r w:rsidRPr="009E29FC">
        <w:rPr>
          <w:rFonts w:eastAsia="Arial"/>
          <w:bCs/>
          <w:color w:val="000000" w:themeColor="text1"/>
          <w:sz w:val="22"/>
          <w:szCs w:val="22"/>
        </w:rPr>
        <w:t>Canvey Island West</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405788FF" w:rsidR="00CE5859" w:rsidRPr="00852D63" w:rsidRDefault="009E29FC"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SS8 0SW</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622492D3" w:rsidR="3E513A4D" w:rsidRPr="008E0DFD" w:rsidRDefault="009E29FC"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Pr>
                <w:rFonts w:eastAsia="Arial"/>
                <w:color w:val="000000" w:themeColor="text1"/>
                <w:sz w:val="22"/>
                <w:szCs w:val="22"/>
              </w:rPr>
              <w:t>Canvey Island</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SS8 0SW)</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767B6085"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9E29FC">
              <w:rPr>
                <w:rFonts w:eastAsia="Arial"/>
                <w:color w:val="000000" w:themeColor="text1"/>
                <w:sz w:val="22"/>
                <w:szCs w:val="22"/>
              </w:rPr>
              <w:t xml:space="preserve">a </w:t>
            </w:r>
            <w:r w:rsidR="5B167778" w:rsidRPr="008E0DFD">
              <w:rPr>
                <w:rFonts w:eastAsia="Arial"/>
                <w:color w:val="000000" w:themeColor="text1"/>
                <w:sz w:val="22"/>
                <w:szCs w:val="22"/>
              </w:rPr>
              <w:t xml:space="preserve">contribution </w:t>
            </w:r>
            <w:r w:rsidR="5B167778" w:rsidRPr="009E29FC">
              <w:rPr>
                <w:rFonts w:eastAsia="Arial"/>
                <w:color w:val="000000" w:themeColor="text1"/>
                <w:sz w:val="22"/>
                <w:szCs w:val="22"/>
              </w:rPr>
              <w:t xml:space="preserve">of </w:t>
            </w:r>
            <w:r w:rsidR="65FFAB98" w:rsidRPr="009E29FC">
              <w:rPr>
                <w:rFonts w:eastAsia="Arial"/>
                <w:b/>
                <w:color w:val="000000" w:themeColor="text1"/>
                <w:sz w:val="22"/>
                <w:szCs w:val="22"/>
              </w:rPr>
              <w:t>£</w:t>
            </w:r>
            <w:r w:rsidR="009E29FC" w:rsidRPr="009E29FC">
              <w:rPr>
                <w:rFonts w:eastAsia="Arial"/>
                <w:b/>
                <w:color w:val="000000" w:themeColor="text1"/>
                <w:sz w:val="22"/>
                <w:szCs w:val="22"/>
              </w:rPr>
              <w:t>81,517</w:t>
            </w:r>
            <w:r w:rsidR="00B5128F" w:rsidRPr="009E29FC">
              <w:rPr>
                <w:rFonts w:eastAsia="Arial"/>
                <w:b/>
                <w:color w:val="000000" w:themeColor="text1"/>
                <w:sz w:val="22"/>
                <w:szCs w:val="22"/>
              </w:rPr>
              <w:t xml:space="preserve"> </w:t>
            </w:r>
            <w:r w:rsidRPr="009E29FC">
              <w:rPr>
                <w:rFonts w:eastAsia="Arial"/>
                <w:sz w:val="22"/>
                <w:szCs w:val="22"/>
              </w:rPr>
              <w:t>which</w:t>
            </w:r>
            <w:r w:rsidRPr="008E0DFD">
              <w:rPr>
                <w:rFonts w:eastAsia="Arial"/>
                <w:sz w:val="22"/>
                <w:szCs w:val="22"/>
              </w:rPr>
              <w:t xml:space="preserve"> is to be used to support childcare providers to create a minimum of</w:t>
            </w:r>
            <w:r w:rsidRPr="008E0DFD">
              <w:rPr>
                <w:rFonts w:eastAsia="Arial"/>
                <w:b/>
                <w:sz w:val="22"/>
                <w:szCs w:val="22"/>
              </w:rPr>
              <w:t xml:space="preserve"> </w:t>
            </w:r>
            <w:r w:rsidR="009E29FC">
              <w:rPr>
                <w:rFonts w:eastAsia="Arial"/>
                <w:b/>
                <w:sz w:val="22"/>
                <w:szCs w:val="22"/>
              </w:rPr>
              <w:t>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9E29FC">
              <w:rPr>
                <w:rFonts w:eastAsia="Arial"/>
                <w:sz w:val="22"/>
                <w:szCs w:val="22"/>
              </w:rPr>
              <w:t xml:space="preserve">within the Canvey Island West ward. </w:t>
            </w:r>
          </w:p>
          <w:p w14:paraId="101618E6" w14:textId="6B696D81"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9E29FC">
              <w:rPr>
                <w:rFonts w:eastAsia="Arial"/>
                <w:sz w:val="22"/>
                <w:szCs w:val="22"/>
              </w:rPr>
              <w:t>it states</w:t>
            </w:r>
            <w:r w:rsidR="009E29FC" w:rsidRPr="009E29FC">
              <w:rPr>
                <w:rFonts w:eastAsia="Arial"/>
                <w:sz w:val="22"/>
                <w:szCs w:val="22"/>
              </w:rPr>
              <w:t>:</w:t>
            </w:r>
          </w:p>
          <w:p w14:paraId="6D307167" w14:textId="77777777" w:rsidR="009E29FC" w:rsidRDefault="0704A147" w:rsidP="009E29FC">
            <w:pPr>
              <w:spacing w:before="360" w:after="480"/>
              <w:rPr>
                <w:rFonts w:eastAsia="Arial"/>
                <w:b/>
                <w:sz w:val="22"/>
                <w:szCs w:val="22"/>
              </w:rPr>
            </w:pPr>
            <w:r w:rsidRPr="009E29FC">
              <w:rPr>
                <w:rFonts w:eastAsia="Arial"/>
                <w:b/>
                <w:sz w:val="22"/>
                <w:szCs w:val="22"/>
              </w:rPr>
              <w:t>“</w:t>
            </w:r>
            <w:r w:rsidR="00885CB0" w:rsidRPr="009E29FC">
              <w:rPr>
                <w:rFonts w:eastAsia="Arial"/>
                <w:b/>
                <w:sz w:val="22"/>
                <w:szCs w:val="22"/>
              </w:rPr>
              <w:t xml:space="preserve">Early years and childcare purposes” </w:t>
            </w:r>
            <w:proofErr w:type="gramStart"/>
            <w:r w:rsidR="71F6185F" w:rsidRPr="009E29FC">
              <w:rPr>
                <w:rFonts w:eastAsia="Arial"/>
                <w:b/>
                <w:sz w:val="22"/>
                <w:szCs w:val="22"/>
              </w:rPr>
              <w:t>means</w:t>
            </w:r>
            <w:proofErr w:type="gramEnd"/>
            <w:r w:rsidR="005F789F" w:rsidRPr="009E29FC">
              <w:rPr>
                <w:rFonts w:eastAsia="Arial"/>
                <w:b/>
                <w:sz w:val="22"/>
                <w:szCs w:val="22"/>
              </w:rPr>
              <w:t xml:space="preserve"> </w:t>
            </w:r>
            <w:r w:rsidR="6A49148D" w:rsidRPr="009E29FC">
              <w:rPr>
                <w:rFonts w:eastAsia="Arial"/>
                <w:b/>
                <w:sz w:val="22"/>
                <w:szCs w:val="22"/>
              </w:rPr>
              <w:t xml:space="preserve">the </w:t>
            </w:r>
            <w:r w:rsidRPr="009E29FC">
              <w:rPr>
                <w:rFonts w:eastAsia="Arial"/>
                <w:b/>
                <w:sz w:val="22"/>
                <w:szCs w:val="22"/>
              </w:rPr>
              <w:t>provision of facilities for the education and/or care of children</w:t>
            </w:r>
            <w:r w:rsidR="5056CE25" w:rsidRPr="009E29FC">
              <w:rPr>
                <w:rFonts w:eastAsia="Arial"/>
                <w:b/>
                <w:sz w:val="22"/>
                <w:szCs w:val="22"/>
              </w:rPr>
              <w:t xml:space="preserve"> between</w:t>
            </w:r>
            <w:r w:rsidR="4C780FFE" w:rsidRPr="009E29FC">
              <w:rPr>
                <w:rFonts w:eastAsia="Arial"/>
                <w:b/>
                <w:sz w:val="22"/>
                <w:szCs w:val="22"/>
              </w:rPr>
              <w:t xml:space="preserve"> age</w:t>
            </w:r>
            <w:r w:rsidR="71F6185F" w:rsidRPr="009E29FC">
              <w:rPr>
                <w:rFonts w:eastAsia="Arial"/>
                <w:b/>
                <w:sz w:val="22"/>
                <w:szCs w:val="22"/>
              </w:rPr>
              <w:t xml:space="preserve"> 0-</w:t>
            </w:r>
            <w:r w:rsidR="009E29FC" w:rsidRPr="009E29FC">
              <w:rPr>
                <w:rFonts w:eastAsia="Arial"/>
                <w:b/>
                <w:sz w:val="22"/>
                <w:szCs w:val="22"/>
              </w:rPr>
              <w:t>5</w:t>
            </w:r>
            <w:r w:rsidRPr="009E29FC">
              <w:rPr>
                <w:rFonts w:eastAsia="Arial"/>
                <w:b/>
                <w:sz w:val="22"/>
                <w:szCs w:val="22"/>
              </w:rPr>
              <w:t xml:space="preserve"> (both inclusive)</w:t>
            </w:r>
            <w:r w:rsidR="00AE07A5" w:rsidRPr="009E29FC">
              <w:rPr>
                <w:rFonts w:eastAsia="Arial"/>
                <w:b/>
                <w:sz w:val="22"/>
                <w:szCs w:val="22"/>
              </w:rPr>
              <w:t>, including those with SEND,</w:t>
            </w:r>
            <w:r w:rsidR="6A49148D" w:rsidRPr="009E29FC">
              <w:rPr>
                <w:rFonts w:eastAsia="Arial"/>
                <w:b/>
                <w:sz w:val="22"/>
                <w:szCs w:val="22"/>
              </w:rPr>
              <w:t xml:space="preserve"> </w:t>
            </w:r>
            <w:r w:rsidR="4B9C7496" w:rsidRPr="009E29FC">
              <w:rPr>
                <w:rFonts w:eastAsia="Arial"/>
                <w:b/>
                <w:sz w:val="22"/>
                <w:szCs w:val="22"/>
              </w:rPr>
              <w:t>within</w:t>
            </w:r>
            <w:r w:rsidR="009E29FC" w:rsidRPr="009E29FC">
              <w:rPr>
                <w:rFonts w:eastAsia="Arial"/>
                <w:b/>
                <w:sz w:val="22"/>
                <w:szCs w:val="22"/>
              </w:rPr>
              <w:t xml:space="preserve"> the Canvey Island West ward. </w:t>
            </w:r>
          </w:p>
          <w:p w14:paraId="41DBF755" w14:textId="05C4E276" w:rsidR="001064E1" w:rsidRPr="009E29FC" w:rsidRDefault="001064E1" w:rsidP="009E29FC">
            <w:pPr>
              <w:spacing w:before="360" w:after="480"/>
              <w:rPr>
                <w:rFonts w:eastAsia="Arial"/>
                <w:b/>
                <w:sz w:val="22"/>
                <w:szCs w:val="22"/>
                <w:highlight w:val="yellow"/>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75D5" w14:textId="77777777" w:rsidR="00307152" w:rsidRDefault="00307152" w:rsidP="006A52F1">
      <w:pPr>
        <w:spacing w:after="0" w:line="240" w:lineRule="auto"/>
      </w:pPr>
      <w:r>
        <w:separator/>
      </w:r>
    </w:p>
  </w:endnote>
  <w:endnote w:type="continuationSeparator" w:id="0">
    <w:p w14:paraId="1EBC8E7F" w14:textId="77777777" w:rsidR="00307152" w:rsidRDefault="00307152" w:rsidP="006A52F1">
      <w:pPr>
        <w:spacing w:after="0" w:line="240" w:lineRule="auto"/>
      </w:pPr>
      <w:r>
        <w:continuationSeparator/>
      </w:r>
    </w:p>
  </w:endnote>
  <w:endnote w:type="continuationNotice" w:id="1">
    <w:p w14:paraId="78BE329F" w14:textId="77777777" w:rsidR="00307152" w:rsidRDefault="0030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DB91" w14:textId="77777777" w:rsidR="00307152" w:rsidRDefault="00307152" w:rsidP="006A52F1">
      <w:pPr>
        <w:spacing w:after="0" w:line="240" w:lineRule="auto"/>
      </w:pPr>
      <w:r>
        <w:separator/>
      </w:r>
    </w:p>
  </w:footnote>
  <w:footnote w:type="continuationSeparator" w:id="0">
    <w:p w14:paraId="65BD01C4" w14:textId="77777777" w:rsidR="00307152" w:rsidRDefault="00307152" w:rsidP="006A52F1">
      <w:pPr>
        <w:spacing w:after="0" w:line="240" w:lineRule="auto"/>
      </w:pPr>
      <w:r>
        <w:continuationSeparator/>
      </w:r>
    </w:p>
  </w:footnote>
  <w:footnote w:type="continuationNotice" w:id="1">
    <w:p w14:paraId="6CA40020" w14:textId="77777777" w:rsidR="00307152" w:rsidRDefault="00307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1DE4"/>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152"/>
    <w:rsid w:val="00307EC9"/>
    <w:rsid w:val="0031052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0D32"/>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9FC"/>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3</cp:revision>
  <cp:lastPrinted>2015-12-11T04:53:00Z</cp:lastPrinted>
  <dcterms:created xsi:type="dcterms:W3CDTF">2025-12-18T15:36:00Z</dcterms:created>
  <dcterms:modified xsi:type="dcterms:W3CDTF">2025-12-18T15:39:00Z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