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0A71" w14:textId="0EC4AA0B" w:rsidR="00044457" w:rsidRDefault="00044457" w:rsidP="00044457">
      <w:pPr>
        <w:rPr>
          <w:rFonts w:ascii="Arial" w:hAnsi="Arial" w:cs="Arial"/>
          <w:b/>
          <w:szCs w:val="24"/>
          <w:u w:val="single"/>
        </w:rPr>
      </w:pPr>
      <w:r w:rsidRPr="00A017B4">
        <w:rPr>
          <w:rFonts w:ascii="Arial" w:hAnsi="Arial" w:cs="Arial"/>
          <w:b/>
          <w:szCs w:val="24"/>
          <w:u w:val="single"/>
        </w:rPr>
        <w:t>T</w:t>
      </w:r>
      <w:r w:rsidR="00E355AC">
        <w:rPr>
          <w:rFonts w:ascii="Arial" w:hAnsi="Arial" w:cs="Arial"/>
          <w:b/>
          <w:szCs w:val="24"/>
          <w:u w:val="single"/>
        </w:rPr>
        <w:t xml:space="preserve">he Role of the Adult </w:t>
      </w:r>
    </w:p>
    <w:p w14:paraId="5E6E1EE1" w14:textId="77777777" w:rsidR="00EB0186" w:rsidRDefault="00EB0186" w:rsidP="00044457">
      <w:pPr>
        <w:rPr>
          <w:rFonts w:ascii="Arial" w:hAnsi="Arial" w:cs="Arial"/>
          <w:b/>
          <w:szCs w:val="24"/>
          <w:u w:val="single"/>
        </w:rPr>
      </w:pPr>
    </w:p>
    <w:tbl>
      <w:tblPr>
        <w:tblStyle w:val="TableGrid"/>
        <w:tblW w:w="0" w:type="auto"/>
        <w:tblLook w:val="04A0" w:firstRow="1" w:lastRow="0" w:firstColumn="1" w:lastColumn="0" w:noHBand="0" w:noVBand="1"/>
      </w:tblPr>
      <w:tblGrid>
        <w:gridCol w:w="14876"/>
      </w:tblGrid>
      <w:tr w:rsidR="00EB0186" w14:paraId="17C60F04" w14:textId="77777777" w:rsidTr="00EB0186">
        <w:trPr>
          <w:trHeight w:val="520"/>
        </w:trPr>
        <w:tc>
          <w:tcPr>
            <w:tcW w:w="14876" w:type="dxa"/>
            <w:shd w:val="clear" w:color="auto" w:fill="D6E3BC" w:themeFill="accent3" w:themeFillTint="66"/>
          </w:tcPr>
          <w:p w14:paraId="260E9064" w14:textId="451DC32A" w:rsidR="00EB0186" w:rsidRDefault="00EB0186" w:rsidP="00044457">
            <w:pPr>
              <w:rPr>
                <w:rFonts w:ascii="Arial" w:hAnsi="Arial" w:cs="Arial"/>
                <w:b/>
                <w:szCs w:val="24"/>
                <w:u w:val="single"/>
              </w:rPr>
            </w:pPr>
            <w:r w:rsidRPr="00C722A4">
              <w:rPr>
                <w:b/>
                <w:bCs/>
                <w:sz w:val="36"/>
                <w:szCs w:val="36"/>
              </w:rPr>
              <w:t>The Role of the Adult</w:t>
            </w:r>
          </w:p>
        </w:tc>
      </w:tr>
    </w:tbl>
    <w:p w14:paraId="386E4C15" w14:textId="77777777" w:rsidR="00EB0186" w:rsidRDefault="00EB0186" w:rsidP="00044457">
      <w:pPr>
        <w:rPr>
          <w:rFonts w:ascii="Arial" w:hAnsi="Arial" w:cs="Arial"/>
          <w:b/>
          <w:szCs w:val="24"/>
          <w:u w:val="single"/>
        </w:rPr>
      </w:pPr>
    </w:p>
    <w:p w14:paraId="575C0A72" w14:textId="77777777" w:rsidR="00EF5E5E" w:rsidRDefault="00EF5E5E" w:rsidP="00044457">
      <w:pPr>
        <w:rPr>
          <w:rFonts w:ascii="Arial" w:hAnsi="Arial" w:cs="Arial"/>
          <w:b/>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575C0A77" w14:textId="77777777" w:rsidTr="00C54357">
        <w:trPr>
          <w:trHeight w:val="877"/>
        </w:trPr>
        <w:tc>
          <w:tcPr>
            <w:tcW w:w="5163" w:type="dxa"/>
          </w:tcPr>
          <w:p w14:paraId="575C0A73"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575C0A74"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575C0A75"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575C0A76"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044457" w14:paraId="575C0AAC" w14:textId="77777777" w:rsidTr="00C54357">
        <w:tc>
          <w:tcPr>
            <w:tcW w:w="5163" w:type="dxa"/>
          </w:tcPr>
          <w:p w14:paraId="575C0AA6" w14:textId="7AA3F616" w:rsidR="00044457" w:rsidRPr="00555C4E" w:rsidRDefault="00044457" w:rsidP="00C006CE">
            <w:pPr>
              <w:rPr>
                <w:rFonts w:ascii="Arial" w:hAnsi="Arial" w:cs="Arial"/>
                <w:szCs w:val="24"/>
              </w:rPr>
            </w:pPr>
            <w:r w:rsidRPr="00E23FF8">
              <w:rPr>
                <w:rFonts w:ascii="Arial" w:hAnsi="Arial" w:cs="Arial"/>
                <w:szCs w:val="24"/>
              </w:rPr>
              <w:t xml:space="preserve">Do you </w:t>
            </w:r>
            <w:r w:rsidR="00BE6912">
              <w:rPr>
                <w:rFonts w:ascii="Arial" w:hAnsi="Arial" w:cs="Arial"/>
                <w:szCs w:val="24"/>
              </w:rPr>
              <w:t>ensure</w:t>
            </w:r>
            <w:r>
              <w:rPr>
                <w:rFonts w:ascii="Arial" w:hAnsi="Arial" w:cs="Arial"/>
                <w:szCs w:val="24"/>
              </w:rPr>
              <w:t xml:space="preserve"> that </w:t>
            </w:r>
            <w:r w:rsidR="001D4357" w:rsidRPr="001D4357">
              <w:rPr>
                <w:rFonts w:ascii="Arial" w:hAnsi="Arial" w:cs="Arial"/>
                <w:b/>
                <w:bCs/>
                <w:szCs w:val="24"/>
              </w:rPr>
              <w:t>all adults</w:t>
            </w:r>
            <w:r>
              <w:rPr>
                <w:rFonts w:ascii="Arial" w:hAnsi="Arial" w:cs="Arial"/>
                <w:szCs w:val="24"/>
              </w:rPr>
              <w:t xml:space="preserve"> are considering the </w:t>
            </w:r>
            <w:r w:rsidRPr="00555C4E">
              <w:rPr>
                <w:rFonts w:ascii="Arial" w:hAnsi="Arial" w:cs="Arial"/>
                <w:color w:val="000000"/>
                <w:szCs w:val="24"/>
              </w:rPr>
              <w:t>individual needs, interests, and stage of development of each child in their care, and have used this information to plan a challenging and enjoyable experience for each child in all of the areas of learning and development?</w:t>
            </w:r>
          </w:p>
          <w:p w14:paraId="575C0AA7" w14:textId="7E4357F7" w:rsidR="00044457" w:rsidRDefault="00044457" w:rsidP="00C006CE">
            <w:pPr>
              <w:rPr>
                <w:rFonts w:ascii="Arial" w:hAnsi="Arial" w:cs="Arial"/>
                <w:b/>
              </w:rPr>
            </w:pPr>
            <w:r w:rsidRPr="00E23FF8">
              <w:rPr>
                <w:rFonts w:ascii="Arial" w:hAnsi="Arial" w:cs="Arial"/>
                <w:szCs w:val="24"/>
              </w:rPr>
              <w:t xml:space="preserve"> </w:t>
            </w:r>
            <w:r w:rsidRPr="00E23FF8">
              <w:rPr>
                <w:rFonts w:ascii="Arial" w:hAnsi="Arial" w:cs="Arial"/>
              </w:rPr>
              <w:t xml:space="preserve">See </w:t>
            </w:r>
            <w:r w:rsidRPr="00E23FF8">
              <w:rPr>
                <w:rFonts w:ascii="Arial" w:hAnsi="Arial" w:cs="Arial"/>
                <w:b/>
              </w:rPr>
              <w:t>*Definition of teaching from Early Years Inspection</w:t>
            </w:r>
            <w:r w:rsidR="008B7C47">
              <w:rPr>
                <w:rFonts w:ascii="Arial" w:hAnsi="Arial" w:cs="Arial"/>
                <w:b/>
              </w:rPr>
              <w:t xml:space="preserve"> Toolkit 2025</w:t>
            </w:r>
          </w:p>
          <w:p w14:paraId="575C0AA8" w14:textId="77777777" w:rsidR="00044457" w:rsidRPr="00E23FF8" w:rsidRDefault="00044457" w:rsidP="00C006CE">
            <w:pPr>
              <w:rPr>
                <w:rFonts w:ascii="Arial" w:hAnsi="Arial" w:cs="Arial"/>
                <w:szCs w:val="24"/>
              </w:rPr>
            </w:pPr>
          </w:p>
        </w:tc>
        <w:tc>
          <w:tcPr>
            <w:tcW w:w="5149" w:type="dxa"/>
          </w:tcPr>
          <w:p w14:paraId="575C0AA9" w14:textId="52603694" w:rsidR="00044457" w:rsidRDefault="00044457" w:rsidP="007F7BDD"/>
        </w:tc>
        <w:tc>
          <w:tcPr>
            <w:tcW w:w="3252" w:type="dxa"/>
          </w:tcPr>
          <w:p w14:paraId="575C0AAA" w14:textId="77777777" w:rsidR="00044457" w:rsidRDefault="00044457" w:rsidP="007F7BDD"/>
        </w:tc>
        <w:tc>
          <w:tcPr>
            <w:tcW w:w="1626" w:type="dxa"/>
          </w:tcPr>
          <w:p w14:paraId="575C0AAB" w14:textId="77777777" w:rsidR="00044457" w:rsidRDefault="00044457" w:rsidP="007F7BDD"/>
        </w:tc>
      </w:tr>
      <w:tr w:rsidR="00044457" w14:paraId="575C0AB2" w14:textId="77777777" w:rsidTr="00C54357">
        <w:tc>
          <w:tcPr>
            <w:tcW w:w="5163" w:type="dxa"/>
          </w:tcPr>
          <w:p w14:paraId="575C0AAD" w14:textId="017A3F08" w:rsidR="00044457" w:rsidRPr="0024217B" w:rsidRDefault="00044457" w:rsidP="00C006CE">
            <w:pPr>
              <w:pStyle w:val="Default"/>
            </w:pPr>
            <w:r w:rsidRPr="0024217B">
              <w:rPr>
                <w:color w:val="auto"/>
              </w:rPr>
              <w:t xml:space="preserve">Do </w:t>
            </w:r>
            <w:r w:rsidR="008B7C47" w:rsidRPr="008B7C47">
              <w:rPr>
                <w:b/>
                <w:bCs/>
                <w:color w:val="auto"/>
              </w:rPr>
              <w:t>all adults</w:t>
            </w:r>
            <w:r w:rsidRPr="0024217B">
              <w:rPr>
                <w:color w:val="auto"/>
              </w:rPr>
              <w:t xml:space="preserve"> use </w:t>
            </w:r>
            <w:r w:rsidRPr="0024217B">
              <w:t xml:space="preserve">questions skilfully and listen perceptively to children during activities </w:t>
            </w:r>
            <w:proofErr w:type="gramStart"/>
            <w:r w:rsidRPr="0024217B">
              <w:t>in order to</w:t>
            </w:r>
            <w:proofErr w:type="gramEnd"/>
            <w:r w:rsidRPr="0024217B">
              <w:t xml:space="preserve"> re-shape activities and give children explanations that improve their learning? </w:t>
            </w:r>
          </w:p>
          <w:p w14:paraId="575C0AAE" w14:textId="77777777" w:rsidR="00044457" w:rsidRPr="00E23FF8" w:rsidRDefault="00044457" w:rsidP="00C006CE">
            <w:pPr>
              <w:pStyle w:val="Default"/>
            </w:pPr>
          </w:p>
        </w:tc>
        <w:tc>
          <w:tcPr>
            <w:tcW w:w="5149" w:type="dxa"/>
          </w:tcPr>
          <w:p w14:paraId="575C0AAF" w14:textId="49D0D692" w:rsidR="00044457" w:rsidRDefault="00044457" w:rsidP="007F7BDD"/>
        </w:tc>
        <w:tc>
          <w:tcPr>
            <w:tcW w:w="3252" w:type="dxa"/>
          </w:tcPr>
          <w:p w14:paraId="575C0AB0" w14:textId="77777777" w:rsidR="00044457" w:rsidRDefault="00044457" w:rsidP="007F7BDD"/>
        </w:tc>
        <w:tc>
          <w:tcPr>
            <w:tcW w:w="1626" w:type="dxa"/>
          </w:tcPr>
          <w:p w14:paraId="575C0AB1" w14:textId="77777777" w:rsidR="00044457" w:rsidRDefault="00044457" w:rsidP="007F7BDD"/>
        </w:tc>
      </w:tr>
      <w:tr w:rsidR="00044457" w14:paraId="575C0AB9" w14:textId="77777777" w:rsidTr="00C54357">
        <w:tc>
          <w:tcPr>
            <w:tcW w:w="5163" w:type="dxa"/>
          </w:tcPr>
          <w:p w14:paraId="3D204EA4" w14:textId="4AFBFE55" w:rsidR="005A6B47" w:rsidRPr="005A6B47" w:rsidRDefault="005A6B47" w:rsidP="005A6B47">
            <w:pPr>
              <w:pStyle w:val="Default"/>
            </w:pPr>
            <w:r w:rsidRPr="005A6B47">
              <w:t xml:space="preserve">Do </w:t>
            </w:r>
            <w:r w:rsidRPr="005A6B47">
              <w:rPr>
                <w:b/>
                <w:bCs/>
              </w:rPr>
              <w:t>all staff</w:t>
            </w:r>
            <w:r w:rsidRPr="005A6B47">
              <w:t xml:space="preserve"> understand how play can develop children’s language and</w:t>
            </w:r>
            <w:r>
              <w:t xml:space="preserve"> </w:t>
            </w:r>
            <w:r w:rsidRPr="005A6B47">
              <w:t>executive functioning and help them to learn important knowledge?</w:t>
            </w:r>
          </w:p>
          <w:p w14:paraId="575C0AB4" w14:textId="77777777" w:rsidR="00044457" w:rsidRDefault="00044457" w:rsidP="00C006CE">
            <w:pPr>
              <w:pStyle w:val="Default"/>
              <w:rPr>
                <w:color w:val="auto"/>
              </w:rPr>
            </w:pPr>
          </w:p>
          <w:p w14:paraId="575C0AB5" w14:textId="77777777" w:rsidR="00EF5E5E" w:rsidRPr="0024217B" w:rsidRDefault="00EF5E5E" w:rsidP="00C006CE">
            <w:pPr>
              <w:pStyle w:val="Default"/>
              <w:rPr>
                <w:color w:val="auto"/>
              </w:rPr>
            </w:pPr>
          </w:p>
        </w:tc>
        <w:tc>
          <w:tcPr>
            <w:tcW w:w="5149" w:type="dxa"/>
          </w:tcPr>
          <w:p w14:paraId="575C0AB6" w14:textId="77777777" w:rsidR="00044457" w:rsidRDefault="00044457" w:rsidP="007F7BDD"/>
        </w:tc>
        <w:tc>
          <w:tcPr>
            <w:tcW w:w="3252" w:type="dxa"/>
          </w:tcPr>
          <w:p w14:paraId="575C0AB7" w14:textId="77777777" w:rsidR="00044457" w:rsidRDefault="00044457" w:rsidP="007F7BDD"/>
        </w:tc>
        <w:tc>
          <w:tcPr>
            <w:tcW w:w="1626" w:type="dxa"/>
          </w:tcPr>
          <w:p w14:paraId="575C0AB8" w14:textId="77777777" w:rsidR="00044457" w:rsidRDefault="00044457" w:rsidP="007F7BDD"/>
        </w:tc>
      </w:tr>
      <w:tr w:rsidR="007078FB" w14:paraId="45CC9D5D" w14:textId="77777777" w:rsidTr="00C54357">
        <w:tc>
          <w:tcPr>
            <w:tcW w:w="5163" w:type="dxa"/>
          </w:tcPr>
          <w:p w14:paraId="31A56C4B" w14:textId="77777777" w:rsidR="007078FB" w:rsidRPr="007078FB" w:rsidRDefault="007078FB" w:rsidP="007078FB">
            <w:pPr>
              <w:pStyle w:val="Default"/>
            </w:pPr>
            <w:r w:rsidRPr="007078FB">
              <w:lastRenderedPageBreak/>
              <w:t xml:space="preserve">Do staff know how to address children’s speech, language and </w:t>
            </w:r>
            <w:proofErr w:type="gramStart"/>
            <w:r w:rsidRPr="007078FB">
              <w:t>communication</w:t>
            </w:r>
            <w:proofErr w:type="gramEnd"/>
          </w:p>
          <w:p w14:paraId="32383F9B" w14:textId="77777777" w:rsidR="007078FB" w:rsidRPr="007078FB" w:rsidRDefault="007078FB" w:rsidP="007078FB">
            <w:pPr>
              <w:pStyle w:val="Default"/>
            </w:pPr>
            <w:r w:rsidRPr="007078FB">
              <w:t>difficulties?</w:t>
            </w:r>
          </w:p>
          <w:p w14:paraId="47B24908" w14:textId="77777777" w:rsidR="007078FB" w:rsidRPr="005A6B47" w:rsidRDefault="007078FB" w:rsidP="005A6B47">
            <w:pPr>
              <w:pStyle w:val="Default"/>
            </w:pPr>
          </w:p>
        </w:tc>
        <w:tc>
          <w:tcPr>
            <w:tcW w:w="5149" w:type="dxa"/>
          </w:tcPr>
          <w:p w14:paraId="1DA8980B" w14:textId="77777777" w:rsidR="007078FB" w:rsidRDefault="007078FB" w:rsidP="007F7BDD"/>
        </w:tc>
        <w:tc>
          <w:tcPr>
            <w:tcW w:w="3252" w:type="dxa"/>
          </w:tcPr>
          <w:p w14:paraId="67DD9331" w14:textId="77777777" w:rsidR="007078FB" w:rsidRDefault="007078FB" w:rsidP="007F7BDD"/>
        </w:tc>
        <w:tc>
          <w:tcPr>
            <w:tcW w:w="1626" w:type="dxa"/>
          </w:tcPr>
          <w:p w14:paraId="3A64BDA8" w14:textId="77777777" w:rsidR="007078FB" w:rsidRDefault="007078FB" w:rsidP="007F7BDD"/>
        </w:tc>
      </w:tr>
      <w:tr w:rsidR="00044457" w14:paraId="575C0AC0" w14:textId="77777777" w:rsidTr="00C54357">
        <w:tc>
          <w:tcPr>
            <w:tcW w:w="5163" w:type="dxa"/>
          </w:tcPr>
          <w:p w14:paraId="575C0ABB" w14:textId="7CFCE829" w:rsidR="007C113A" w:rsidRDefault="007C113A" w:rsidP="007C113A">
            <w:pPr>
              <w:pStyle w:val="Default"/>
            </w:pPr>
            <w:r>
              <w:t>Does your continuous provision give opportunities for children to develop their communication and language?</w:t>
            </w:r>
          </w:p>
          <w:p w14:paraId="575C0ABC" w14:textId="4020B3C2" w:rsidR="007C113A" w:rsidRPr="0024217B" w:rsidRDefault="006B65FC" w:rsidP="00712201">
            <w:pPr>
              <w:pStyle w:val="Default"/>
            </w:pPr>
            <w:r w:rsidRPr="006B65FC">
              <w:t>Does every child take part in conversations with an adult every day? Or those children with most need?</w:t>
            </w:r>
          </w:p>
        </w:tc>
        <w:tc>
          <w:tcPr>
            <w:tcW w:w="5149" w:type="dxa"/>
          </w:tcPr>
          <w:p w14:paraId="575C0ABD" w14:textId="77777777" w:rsidR="00044457" w:rsidRDefault="00044457" w:rsidP="007F7BDD"/>
        </w:tc>
        <w:tc>
          <w:tcPr>
            <w:tcW w:w="3252" w:type="dxa"/>
          </w:tcPr>
          <w:p w14:paraId="575C0ABE" w14:textId="77777777" w:rsidR="00044457" w:rsidRDefault="00044457" w:rsidP="007F7BDD"/>
        </w:tc>
        <w:tc>
          <w:tcPr>
            <w:tcW w:w="1626" w:type="dxa"/>
          </w:tcPr>
          <w:p w14:paraId="575C0ABF" w14:textId="77777777" w:rsidR="00044457" w:rsidRDefault="00044457" w:rsidP="007F7BDD"/>
        </w:tc>
      </w:tr>
      <w:tr w:rsidR="00044457" w14:paraId="575C0AC6" w14:textId="77777777" w:rsidTr="00C54357">
        <w:tc>
          <w:tcPr>
            <w:tcW w:w="5163" w:type="dxa"/>
          </w:tcPr>
          <w:p w14:paraId="575C0AC2" w14:textId="42FC53ED" w:rsidR="00044457" w:rsidRDefault="000718A9" w:rsidP="00C04EAC">
            <w:pPr>
              <w:autoSpaceDE w:val="0"/>
              <w:autoSpaceDN w:val="0"/>
              <w:adjustRightInd w:val="0"/>
              <w:rPr>
                <w:rFonts w:ascii="MetaPlusNormal-Roman" w:hAnsi="MetaPlusNormal-Roman" w:cs="MetaPlusNormal-Roman"/>
                <w:szCs w:val="24"/>
              </w:rPr>
            </w:pPr>
            <w:r>
              <w:rPr>
                <w:rFonts w:ascii="MetaPlusNormal-Roman" w:hAnsi="MetaPlusNormal-Roman" w:cs="MetaPlusNormal-Roman"/>
                <w:szCs w:val="24"/>
              </w:rPr>
              <w:t>How</w:t>
            </w:r>
            <w:r w:rsidR="008E304B">
              <w:rPr>
                <w:rFonts w:ascii="MetaPlusNormal-Roman" w:hAnsi="MetaPlusNormal-Roman" w:cs="MetaPlusNormal-Roman"/>
                <w:szCs w:val="24"/>
              </w:rPr>
              <w:t xml:space="preserve"> do </w:t>
            </w:r>
            <w:r w:rsidR="008E304B" w:rsidRPr="008E304B">
              <w:rPr>
                <w:rFonts w:ascii="MetaPlusNormal-Roman" w:hAnsi="MetaPlusNormal-Roman" w:cs="MetaPlusNormal-Roman"/>
                <w:b/>
                <w:bCs/>
                <w:szCs w:val="24"/>
              </w:rPr>
              <w:t>all staff</w:t>
            </w:r>
            <w:r w:rsidR="008E304B">
              <w:rPr>
                <w:rFonts w:ascii="MetaPlusNormal-Roman" w:hAnsi="MetaPlusNormal-Roman" w:cs="MetaPlusNormal-Roman"/>
                <w:szCs w:val="24"/>
              </w:rPr>
              <w:t xml:space="preserve"> </w:t>
            </w:r>
            <w:r w:rsidR="00997F73">
              <w:rPr>
                <w:rFonts w:ascii="MetaPlusNormal-Roman" w:hAnsi="MetaPlusNormal-Roman" w:cs="MetaPlusNormal-Roman"/>
                <w:szCs w:val="24"/>
              </w:rPr>
              <w:t xml:space="preserve">effectively </w:t>
            </w:r>
            <w:r w:rsidR="008E304B" w:rsidRPr="008E304B">
              <w:rPr>
                <w:rFonts w:ascii="MetaPlusNormal-Roman" w:hAnsi="MetaPlusNormal-Roman" w:cs="MetaPlusNormal-Roman"/>
                <w:szCs w:val="24"/>
              </w:rPr>
              <w:t>interact with children during planned and child-initiated play and activities communicating and modelling language?</w:t>
            </w:r>
          </w:p>
        </w:tc>
        <w:tc>
          <w:tcPr>
            <w:tcW w:w="5149" w:type="dxa"/>
          </w:tcPr>
          <w:p w14:paraId="575C0AC3" w14:textId="77777777" w:rsidR="00044457" w:rsidRDefault="00044457" w:rsidP="007F7BDD"/>
        </w:tc>
        <w:tc>
          <w:tcPr>
            <w:tcW w:w="3252" w:type="dxa"/>
          </w:tcPr>
          <w:p w14:paraId="575C0AC4" w14:textId="77777777" w:rsidR="00044457" w:rsidRDefault="00044457" w:rsidP="007F7BDD"/>
        </w:tc>
        <w:tc>
          <w:tcPr>
            <w:tcW w:w="1626" w:type="dxa"/>
          </w:tcPr>
          <w:p w14:paraId="575C0AC5" w14:textId="77777777" w:rsidR="00044457" w:rsidRDefault="00044457" w:rsidP="007F7BDD"/>
        </w:tc>
      </w:tr>
      <w:tr w:rsidR="00E51732" w14:paraId="5F919910" w14:textId="77777777" w:rsidTr="00C54357">
        <w:tc>
          <w:tcPr>
            <w:tcW w:w="5163" w:type="dxa"/>
          </w:tcPr>
          <w:p w14:paraId="5858ECB9" w14:textId="6A1940D1" w:rsidR="00E51732" w:rsidRPr="00B07597" w:rsidRDefault="00A82F57" w:rsidP="00C04EAC">
            <w:pPr>
              <w:autoSpaceDE w:val="0"/>
              <w:autoSpaceDN w:val="0"/>
              <w:adjustRightInd w:val="0"/>
              <w:rPr>
                <w:rFonts w:ascii="Arial" w:hAnsi="Arial" w:cs="Arial"/>
                <w:szCs w:val="24"/>
              </w:rPr>
            </w:pPr>
            <w:r>
              <w:rPr>
                <w:rFonts w:ascii="Arial" w:hAnsi="Arial" w:cs="Arial"/>
                <w:szCs w:val="24"/>
              </w:rPr>
              <w:t xml:space="preserve">Do </w:t>
            </w:r>
            <w:r w:rsidRPr="00DD70CD">
              <w:rPr>
                <w:rFonts w:ascii="Arial" w:hAnsi="Arial" w:cs="Arial"/>
                <w:b/>
                <w:bCs/>
                <w:szCs w:val="24"/>
              </w:rPr>
              <w:t>all staff</w:t>
            </w:r>
            <w:r>
              <w:rPr>
                <w:rFonts w:ascii="Arial" w:hAnsi="Arial" w:cs="Arial"/>
                <w:szCs w:val="24"/>
              </w:rPr>
              <w:t xml:space="preserve"> </w:t>
            </w:r>
            <w:r w:rsidRPr="00A82F57">
              <w:rPr>
                <w:rFonts w:ascii="Arial" w:hAnsi="Arial" w:cs="Arial"/>
                <w:szCs w:val="24"/>
              </w:rPr>
              <w:t>show explain and explore ideas encourage, question, recall and provide narrative for what children are doing?</w:t>
            </w:r>
          </w:p>
        </w:tc>
        <w:tc>
          <w:tcPr>
            <w:tcW w:w="5149" w:type="dxa"/>
          </w:tcPr>
          <w:p w14:paraId="667E4FDE" w14:textId="77777777" w:rsidR="00E51732" w:rsidRDefault="00E51732" w:rsidP="007F7BDD"/>
        </w:tc>
        <w:tc>
          <w:tcPr>
            <w:tcW w:w="3252" w:type="dxa"/>
          </w:tcPr>
          <w:p w14:paraId="16CAEF9D" w14:textId="77777777" w:rsidR="00E51732" w:rsidRDefault="00E51732" w:rsidP="007F7BDD"/>
        </w:tc>
        <w:tc>
          <w:tcPr>
            <w:tcW w:w="1626" w:type="dxa"/>
          </w:tcPr>
          <w:p w14:paraId="02570619" w14:textId="77777777" w:rsidR="00E51732" w:rsidRDefault="00E51732" w:rsidP="007F7BDD"/>
        </w:tc>
      </w:tr>
      <w:tr w:rsidR="00044457" w14:paraId="575C0AD6" w14:textId="77777777" w:rsidTr="00C54357">
        <w:tc>
          <w:tcPr>
            <w:tcW w:w="5163" w:type="dxa"/>
          </w:tcPr>
          <w:p w14:paraId="575C0AD2" w14:textId="0EBBF4CC" w:rsidR="00B93EA5" w:rsidRDefault="008B0FC2" w:rsidP="006013B4">
            <w:pPr>
              <w:autoSpaceDE w:val="0"/>
              <w:autoSpaceDN w:val="0"/>
              <w:adjustRightInd w:val="0"/>
              <w:rPr>
                <w:rFonts w:ascii="MetaPlusNormal-Roman" w:hAnsi="MetaPlusNormal-Roman" w:cs="MetaPlusNormal-Roman"/>
                <w:szCs w:val="24"/>
              </w:rPr>
            </w:pPr>
            <w:r>
              <w:rPr>
                <w:rFonts w:ascii="MetaPlusNormal-Roman" w:hAnsi="MetaPlusNormal-Roman" w:cs="MetaPlusNormal-Roman"/>
                <w:szCs w:val="24"/>
              </w:rPr>
              <w:t xml:space="preserve">Do </w:t>
            </w:r>
            <w:r w:rsidRPr="008B0FC2">
              <w:rPr>
                <w:rFonts w:ascii="MetaPlusNormal-Roman" w:hAnsi="MetaPlusNormal-Roman" w:cs="MetaPlusNormal-Roman"/>
                <w:b/>
                <w:bCs/>
                <w:szCs w:val="24"/>
              </w:rPr>
              <w:t>all staff</w:t>
            </w:r>
            <w:r>
              <w:rPr>
                <w:rFonts w:ascii="MetaPlusNormal-Roman" w:hAnsi="MetaPlusNormal-Roman" w:cs="MetaPlusNormal-Roman"/>
                <w:szCs w:val="24"/>
              </w:rPr>
              <w:t xml:space="preserve"> </w:t>
            </w:r>
            <w:r w:rsidRPr="008B0FC2">
              <w:rPr>
                <w:rFonts w:ascii="MetaPlusNormal-Roman" w:hAnsi="MetaPlusNormal-Roman" w:cs="MetaPlusNormal-Roman"/>
                <w:szCs w:val="24"/>
              </w:rPr>
              <w:t>set challenges and help children to achieve them, paying attention to the physical environment and resources, as well as the daily structures and routines that establish expectations?</w:t>
            </w:r>
          </w:p>
        </w:tc>
        <w:tc>
          <w:tcPr>
            <w:tcW w:w="5149" w:type="dxa"/>
          </w:tcPr>
          <w:p w14:paraId="575C0AD3" w14:textId="77777777" w:rsidR="00044457" w:rsidRDefault="00044457" w:rsidP="007F7BDD"/>
        </w:tc>
        <w:tc>
          <w:tcPr>
            <w:tcW w:w="3252" w:type="dxa"/>
          </w:tcPr>
          <w:p w14:paraId="575C0AD4" w14:textId="77777777" w:rsidR="00044457" w:rsidRDefault="00044457" w:rsidP="007F7BDD"/>
        </w:tc>
        <w:tc>
          <w:tcPr>
            <w:tcW w:w="1626" w:type="dxa"/>
          </w:tcPr>
          <w:p w14:paraId="575C0AD5" w14:textId="77777777" w:rsidR="00044457" w:rsidRDefault="00044457" w:rsidP="007F7BDD"/>
        </w:tc>
      </w:tr>
      <w:tr w:rsidR="003E16F6" w14:paraId="1D2C7863" w14:textId="77777777" w:rsidTr="00C54357">
        <w:tc>
          <w:tcPr>
            <w:tcW w:w="5163" w:type="dxa"/>
          </w:tcPr>
          <w:p w14:paraId="6E1F9C7A" w14:textId="223D4808" w:rsidR="003E16F6" w:rsidRDefault="008A2ED6" w:rsidP="006013B4">
            <w:pPr>
              <w:autoSpaceDE w:val="0"/>
              <w:autoSpaceDN w:val="0"/>
              <w:adjustRightInd w:val="0"/>
              <w:rPr>
                <w:rFonts w:ascii="MetaPlusNormal-Roman" w:hAnsi="MetaPlusNormal-Roman" w:cs="MetaPlusNormal-Roman"/>
                <w:szCs w:val="24"/>
              </w:rPr>
            </w:pPr>
            <w:r>
              <w:rPr>
                <w:rFonts w:ascii="MetaPlusNormal-Roman" w:hAnsi="MetaPlusNormal-Roman" w:cs="MetaPlusNormal-Roman"/>
                <w:szCs w:val="24"/>
              </w:rPr>
              <w:t xml:space="preserve">Do </w:t>
            </w:r>
            <w:r w:rsidRPr="008A2ED6">
              <w:rPr>
                <w:rFonts w:ascii="MetaPlusNormal-Roman" w:hAnsi="MetaPlusNormal-Roman" w:cs="MetaPlusNormal-Roman"/>
                <w:b/>
                <w:bCs/>
                <w:szCs w:val="24"/>
              </w:rPr>
              <w:t>all staff</w:t>
            </w:r>
            <w:r>
              <w:rPr>
                <w:rFonts w:ascii="MetaPlusNormal-Roman" w:hAnsi="MetaPlusNormal-Roman" w:cs="MetaPlusNormal-Roman"/>
                <w:szCs w:val="24"/>
              </w:rPr>
              <w:t xml:space="preserve"> </w:t>
            </w:r>
            <w:r w:rsidRPr="008A2ED6">
              <w:rPr>
                <w:rFonts w:ascii="MetaPlusNormal-Roman" w:hAnsi="MetaPlusNormal-Roman" w:cs="MetaPlusNormal-Roman"/>
                <w:szCs w:val="24"/>
              </w:rPr>
              <w:t>consider and decide whether play-based learning or direct instruction is better suited to a particular form of knowledge. How best children can learn what is intended? </w:t>
            </w:r>
          </w:p>
        </w:tc>
        <w:tc>
          <w:tcPr>
            <w:tcW w:w="5149" w:type="dxa"/>
          </w:tcPr>
          <w:p w14:paraId="4DC2DB7F" w14:textId="77777777" w:rsidR="003E16F6" w:rsidRDefault="003E16F6" w:rsidP="007F7BDD"/>
        </w:tc>
        <w:tc>
          <w:tcPr>
            <w:tcW w:w="3252" w:type="dxa"/>
          </w:tcPr>
          <w:p w14:paraId="476B759F" w14:textId="77777777" w:rsidR="003E16F6" w:rsidRDefault="003E16F6" w:rsidP="007F7BDD"/>
        </w:tc>
        <w:tc>
          <w:tcPr>
            <w:tcW w:w="1626" w:type="dxa"/>
          </w:tcPr>
          <w:p w14:paraId="008C307A" w14:textId="77777777" w:rsidR="003E16F6" w:rsidRDefault="003E16F6" w:rsidP="007F7BDD"/>
        </w:tc>
      </w:tr>
      <w:tr w:rsidR="003E16F6" w14:paraId="3B42D6EE" w14:textId="77777777" w:rsidTr="00C54357">
        <w:tc>
          <w:tcPr>
            <w:tcW w:w="5163" w:type="dxa"/>
          </w:tcPr>
          <w:p w14:paraId="03CEC538" w14:textId="758063EE" w:rsidR="003E16F6" w:rsidRDefault="004603F3" w:rsidP="006013B4">
            <w:pPr>
              <w:autoSpaceDE w:val="0"/>
              <w:autoSpaceDN w:val="0"/>
              <w:adjustRightInd w:val="0"/>
              <w:rPr>
                <w:rFonts w:ascii="MetaPlusNormal-Roman" w:hAnsi="MetaPlusNormal-Roman" w:cs="MetaPlusNormal-Roman"/>
                <w:szCs w:val="24"/>
              </w:rPr>
            </w:pPr>
            <w:r>
              <w:rPr>
                <w:rFonts w:ascii="MetaPlusNormal-Roman" w:hAnsi="MetaPlusNormal-Roman" w:cs="MetaPlusNormal-Roman"/>
                <w:szCs w:val="24"/>
              </w:rPr>
              <w:t xml:space="preserve">Do </w:t>
            </w:r>
            <w:r w:rsidRPr="00DC3A9F">
              <w:rPr>
                <w:rFonts w:ascii="MetaPlusNormal-Roman" w:hAnsi="MetaPlusNormal-Roman" w:cs="MetaPlusNormal-Roman"/>
                <w:b/>
                <w:bCs/>
                <w:szCs w:val="24"/>
              </w:rPr>
              <w:t>all staff</w:t>
            </w:r>
            <w:r>
              <w:rPr>
                <w:rFonts w:ascii="MetaPlusNormal-Roman" w:hAnsi="MetaPlusNormal-Roman" w:cs="MetaPlusNormal-Roman"/>
                <w:szCs w:val="24"/>
              </w:rPr>
              <w:t xml:space="preserve"> </w:t>
            </w:r>
            <w:r w:rsidR="008143EB">
              <w:rPr>
                <w:rFonts w:ascii="MetaPlusNormal-Roman" w:hAnsi="MetaPlusNormal-Roman" w:cs="MetaPlusNormal-Roman"/>
                <w:szCs w:val="24"/>
              </w:rPr>
              <w:t xml:space="preserve">consider how best children can learn what is intended based on individual learning styles and </w:t>
            </w:r>
            <w:r w:rsidR="00DC3A9F">
              <w:rPr>
                <w:rFonts w:ascii="MetaPlusNormal-Roman" w:hAnsi="MetaPlusNormal-Roman" w:cs="MetaPlusNormal-Roman"/>
                <w:szCs w:val="24"/>
              </w:rPr>
              <w:t xml:space="preserve">preferences? </w:t>
            </w:r>
          </w:p>
        </w:tc>
        <w:tc>
          <w:tcPr>
            <w:tcW w:w="5149" w:type="dxa"/>
          </w:tcPr>
          <w:p w14:paraId="2E70B45C" w14:textId="77777777" w:rsidR="003E16F6" w:rsidRDefault="003E16F6" w:rsidP="007F7BDD"/>
        </w:tc>
        <w:tc>
          <w:tcPr>
            <w:tcW w:w="3252" w:type="dxa"/>
          </w:tcPr>
          <w:p w14:paraId="34C3FE0C" w14:textId="77777777" w:rsidR="003E16F6" w:rsidRDefault="003E16F6" w:rsidP="007F7BDD"/>
        </w:tc>
        <w:tc>
          <w:tcPr>
            <w:tcW w:w="1626" w:type="dxa"/>
          </w:tcPr>
          <w:p w14:paraId="5DF5D6EB" w14:textId="77777777" w:rsidR="003E16F6" w:rsidRDefault="003E16F6" w:rsidP="007F7BDD"/>
        </w:tc>
      </w:tr>
    </w:tbl>
    <w:p w14:paraId="575C0B56" w14:textId="77777777" w:rsidR="00277247" w:rsidRDefault="00277247" w:rsidP="00D571BF">
      <w:pPr>
        <w:rPr>
          <w:rFonts w:ascii="Arial" w:eastAsia="Arial Unicode MS" w:hAnsi="Arial" w:cs="Arial"/>
          <w:b/>
          <w:szCs w:val="24"/>
        </w:rPr>
      </w:pPr>
    </w:p>
    <w:p w14:paraId="575C0B57" w14:textId="29FFCEBF" w:rsidR="00044457" w:rsidRDefault="00044457" w:rsidP="00D571BF">
      <w:pPr>
        <w:rPr>
          <w:rFonts w:ascii="Arial" w:eastAsia="Arial Unicode MS" w:hAnsi="Arial" w:cs="Arial"/>
          <w:b/>
          <w:szCs w:val="24"/>
        </w:rPr>
      </w:pPr>
    </w:p>
    <w:p w14:paraId="55AB439C" w14:textId="264DA9CA" w:rsidR="00D1324E" w:rsidRDefault="00D1324E" w:rsidP="00D571BF">
      <w:pPr>
        <w:rPr>
          <w:rFonts w:ascii="Arial" w:eastAsia="Arial Unicode MS" w:hAnsi="Arial" w:cs="Arial"/>
          <w:b/>
          <w:szCs w:val="24"/>
        </w:rPr>
      </w:pPr>
    </w:p>
    <w:p w14:paraId="0C77765D" w14:textId="5E04884D" w:rsidR="00D1324E" w:rsidRDefault="00D1324E" w:rsidP="00D571BF">
      <w:pPr>
        <w:rPr>
          <w:rFonts w:ascii="Arial" w:eastAsia="Arial Unicode MS" w:hAnsi="Arial" w:cs="Arial"/>
          <w:b/>
          <w:szCs w:val="24"/>
        </w:rPr>
      </w:pPr>
    </w:p>
    <w:p w14:paraId="6EEDECDA" w14:textId="38A46334" w:rsidR="00D1324E" w:rsidRDefault="00D1324E" w:rsidP="00D571BF">
      <w:pPr>
        <w:rPr>
          <w:rFonts w:ascii="Arial" w:eastAsia="Arial Unicode MS" w:hAnsi="Arial" w:cs="Arial"/>
          <w:b/>
          <w:szCs w:val="24"/>
        </w:rPr>
      </w:pPr>
    </w:p>
    <w:p w14:paraId="157E8D0C" w14:textId="32F5BFF4" w:rsidR="00D1324E" w:rsidRDefault="00D1324E" w:rsidP="00D571BF">
      <w:pPr>
        <w:rPr>
          <w:rFonts w:ascii="Arial" w:eastAsia="Arial Unicode MS" w:hAnsi="Arial" w:cs="Arial"/>
          <w:b/>
          <w:szCs w:val="24"/>
        </w:rPr>
      </w:pPr>
    </w:p>
    <w:p w14:paraId="18D1CF21" w14:textId="4403F683" w:rsidR="00D1324E" w:rsidRDefault="00D1324E" w:rsidP="00D571BF">
      <w:pPr>
        <w:rPr>
          <w:rFonts w:ascii="Arial" w:eastAsia="Arial Unicode MS" w:hAnsi="Arial" w:cs="Arial"/>
          <w:b/>
          <w:szCs w:val="24"/>
        </w:rPr>
      </w:pPr>
    </w:p>
    <w:p w14:paraId="6714CB0A" w14:textId="77777777" w:rsidR="00D1324E" w:rsidRDefault="00D1324E" w:rsidP="00D571BF">
      <w:pPr>
        <w:rPr>
          <w:rFonts w:ascii="Arial" w:eastAsia="Arial Unicode MS" w:hAnsi="Arial" w:cs="Arial"/>
          <w:b/>
          <w:szCs w:val="24"/>
        </w:rPr>
      </w:pPr>
    </w:p>
    <w:p w14:paraId="575C0B58" w14:textId="3378CA56" w:rsidR="00044457" w:rsidRPr="00044457" w:rsidRDefault="00044457" w:rsidP="00044457">
      <w:pPr>
        <w:spacing w:after="200" w:line="276" w:lineRule="auto"/>
        <w:rPr>
          <w:rFonts w:ascii="Arial" w:eastAsiaTheme="minorHAnsi" w:hAnsi="Arial" w:cs="Arial"/>
          <w:b/>
          <w:noProof w:val="0"/>
          <w:szCs w:val="24"/>
        </w:rPr>
      </w:pPr>
      <w:r w:rsidRPr="00044457">
        <w:rPr>
          <w:rFonts w:ascii="Arial" w:eastAsiaTheme="minorHAnsi" w:hAnsi="Arial" w:cs="Arial"/>
          <w:b/>
          <w:noProof w:val="0"/>
          <w:szCs w:val="24"/>
        </w:rPr>
        <w:t>* Definition of teaching from Early Years Inspection Handbook September 20</w:t>
      </w:r>
      <w:r w:rsidR="007F26E7">
        <w:rPr>
          <w:rFonts w:ascii="Arial" w:eastAsiaTheme="minorHAnsi" w:hAnsi="Arial" w:cs="Arial"/>
          <w:b/>
          <w:noProof w:val="0"/>
          <w:szCs w:val="24"/>
        </w:rPr>
        <w:t>22</w:t>
      </w:r>
    </w:p>
    <w:p w14:paraId="575C0B59" w14:textId="77777777" w:rsidR="00044457" w:rsidRPr="00044457" w:rsidRDefault="00044457" w:rsidP="00044457">
      <w:pPr>
        <w:spacing w:after="200" w:line="276" w:lineRule="auto"/>
        <w:rPr>
          <w:rFonts w:ascii="Arial" w:eastAsiaTheme="minorHAnsi" w:hAnsi="Arial" w:cs="Arial"/>
          <w:noProof w:val="0"/>
          <w:szCs w:val="24"/>
        </w:rPr>
      </w:pPr>
      <w:r w:rsidRPr="00044457">
        <w:rPr>
          <w:rFonts w:ascii="Arial" w:eastAsiaTheme="minorHAnsi" w:hAnsi="Arial" w:cs="Arial"/>
          <w:i/>
          <w:noProof w:val="0"/>
          <w:szCs w:val="24"/>
        </w:rPr>
        <w:t xml:space="preserve">Teaching should not </w:t>
      </w:r>
      <w:proofErr w:type="gramStart"/>
      <w:r w:rsidRPr="00044457">
        <w:rPr>
          <w:rFonts w:ascii="Arial" w:eastAsiaTheme="minorHAnsi" w:hAnsi="Arial" w:cs="Arial"/>
          <w:i/>
          <w:noProof w:val="0"/>
          <w:szCs w:val="24"/>
        </w:rPr>
        <w:t>be taken</w:t>
      </w:r>
      <w:proofErr w:type="gramEnd"/>
      <w:r w:rsidRPr="00044457">
        <w:rPr>
          <w:rFonts w:ascii="Arial" w:eastAsiaTheme="minorHAnsi" w:hAnsi="Arial" w:cs="Arial"/>
          <w:i/>
          <w:noProof w:val="0"/>
          <w:szCs w:val="24"/>
        </w:rPr>
        <w:t xml:space="preserve"> to imply a ‘top down’ or formal way of working. It is a broad term that covers the </w:t>
      </w:r>
      <w:proofErr w:type="gramStart"/>
      <w:r w:rsidRPr="00044457">
        <w:rPr>
          <w:rFonts w:ascii="Arial" w:eastAsiaTheme="minorHAnsi" w:hAnsi="Arial" w:cs="Arial"/>
          <w:i/>
          <w:noProof w:val="0"/>
          <w:szCs w:val="24"/>
        </w:rPr>
        <w:t>many</w:t>
      </w:r>
      <w:proofErr w:type="gramEnd"/>
      <w:r w:rsidRPr="00044457">
        <w:rPr>
          <w:rFonts w:ascii="Arial" w:eastAsiaTheme="minorHAnsi" w:hAnsi="Arial" w:cs="Arial"/>
          <w:i/>
          <w:noProof w:val="0"/>
          <w:szCs w:val="24"/>
        </w:rPr>
        <w:t xml:space="preserve"> different ways in which</w:t>
      </w:r>
      <w:r w:rsidRPr="00044457">
        <w:rPr>
          <w:rFonts w:ascii="Arial" w:eastAsiaTheme="minorHAnsi" w:hAnsi="Arial" w:cs="Arial"/>
          <w:noProof w:val="0"/>
          <w:szCs w:val="24"/>
        </w:rPr>
        <w:t xml:space="preserve"> </w:t>
      </w:r>
      <w:r w:rsidRPr="001E25DC">
        <w:rPr>
          <w:rFonts w:ascii="Arial" w:eastAsiaTheme="minorHAnsi" w:hAnsi="Arial" w:cs="Arial"/>
          <w:i/>
          <w:iCs/>
          <w:noProof w:val="0"/>
          <w:szCs w:val="24"/>
        </w:rPr>
        <w:t xml:space="preserve">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w:t>
      </w:r>
      <w:proofErr w:type="gramStart"/>
      <w:r w:rsidRPr="001E25DC">
        <w:rPr>
          <w:rFonts w:ascii="Arial" w:eastAsiaTheme="minorHAnsi" w:hAnsi="Arial" w:cs="Arial"/>
          <w:i/>
          <w:iCs/>
          <w:noProof w:val="0"/>
          <w:szCs w:val="24"/>
        </w:rPr>
        <w:t>facilitating</w:t>
      </w:r>
      <w:proofErr w:type="gramEnd"/>
      <w:r w:rsidRPr="001E25DC">
        <w:rPr>
          <w:rFonts w:ascii="Arial" w:eastAsiaTheme="minorHAnsi" w:hAnsi="Arial" w:cs="Arial"/>
          <w:i/>
          <w:iCs/>
          <w:noProof w:val="0"/>
          <w:szCs w:val="24"/>
        </w:rPr>
        <w:t xml:space="preserve"> and setting challenges. It takes account of the equipment adults provide and the attention given to the physical environment, as well as the structure and routines of the day that establish expectations. Integral to teaching is how </w:t>
      </w:r>
      <w:r w:rsidR="00842169" w:rsidRPr="001E25DC">
        <w:rPr>
          <w:rFonts w:ascii="Arial" w:eastAsiaTheme="minorHAnsi" w:hAnsi="Arial" w:cs="Arial"/>
          <w:i/>
          <w:iCs/>
          <w:noProof w:val="0"/>
          <w:szCs w:val="24"/>
        </w:rPr>
        <w:t>teachers</w:t>
      </w:r>
      <w:r w:rsidRPr="001E25DC">
        <w:rPr>
          <w:rFonts w:ascii="Arial" w:eastAsiaTheme="minorHAnsi" w:hAnsi="Arial" w:cs="Arial"/>
          <w:i/>
          <w:iCs/>
          <w:noProof w:val="0"/>
          <w:szCs w:val="24"/>
        </w:rPr>
        <w:t xml:space="preserve"> assess what children know, </w:t>
      </w:r>
      <w:proofErr w:type="gramStart"/>
      <w:r w:rsidRPr="001E25DC">
        <w:rPr>
          <w:rFonts w:ascii="Arial" w:eastAsiaTheme="minorHAnsi" w:hAnsi="Arial" w:cs="Arial"/>
          <w:i/>
          <w:iCs/>
          <w:noProof w:val="0"/>
          <w:szCs w:val="24"/>
        </w:rPr>
        <w:t>understand</w:t>
      </w:r>
      <w:proofErr w:type="gramEnd"/>
      <w:r w:rsidRPr="001E25DC">
        <w:rPr>
          <w:rFonts w:ascii="Arial" w:eastAsiaTheme="minorHAnsi" w:hAnsi="Arial" w:cs="Arial"/>
          <w:i/>
          <w:iCs/>
          <w:noProof w:val="0"/>
          <w:szCs w:val="24"/>
        </w:rPr>
        <w:t xml:space="preserve"> and can do, as well as taking account of their interests and dispositions to learn (characteristics of effective learning), and how </w:t>
      </w:r>
      <w:r w:rsidR="00842169" w:rsidRPr="001E25DC">
        <w:rPr>
          <w:rFonts w:ascii="Arial" w:eastAsiaTheme="minorHAnsi" w:hAnsi="Arial" w:cs="Arial"/>
          <w:i/>
          <w:iCs/>
          <w:noProof w:val="0"/>
          <w:szCs w:val="24"/>
        </w:rPr>
        <w:t>teachers</w:t>
      </w:r>
      <w:r w:rsidRPr="001E25DC">
        <w:rPr>
          <w:rFonts w:ascii="Arial" w:eastAsiaTheme="minorHAnsi" w:hAnsi="Arial" w:cs="Arial"/>
          <w:i/>
          <w:iCs/>
          <w:noProof w:val="0"/>
          <w:szCs w:val="24"/>
        </w:rPr>
        <w:t xml:space="preserve"> use this information to plan children’s next steps in learning and monitor their progress.</w:t>
      </w:r>
      <w:r w:rsidRPr="00044457">
        <w:rPr>
          <w:rFonts w:ascii="Arial" w:eastAsiaTheme="minorHAnsi" w:hAnsi="Arial" w:cs="Arial"/>
          <w:noProof w:val="0"/>
          <w:szCs w:val="24"/>
        </w:rPr>
        <w:t xml:space="preserve">  </w:t>
      </w:r>
    </w:p>
    <w:p w14:paraId="575C0B5A" w14:textId="77777777" w:rsidR="00044457" w:rsidRPr="00277247" w:rsidRDefault="00044457" w:rsidP="00D571BF">
      <w:pPr>
        <w:rPr>
          <w:rFonts w:ascii="Arial" w:eastAsia="Arial Unicode MS" w:hAnsi="Arial" w:cs="Arial"/>
          <w:b/>
          <w:szCs w:val="24"/>
        </w:rPr>
      </w:pPr>
    </w:p>
    <w:sectPr w:rsidR="00044457" w:rsidRPr="00277247"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531E" w14:textId="77777777" w:rsidR="00C371EC" w:rsidRDefault="00C371EC">
      <w:r>
        <w:separator/>
      </w:r>
    </w:p>
  </w:endnote>
  <w:endnote w:type="continuationSeparator" w:id="0">
    <w:p w14:paraId="58475F20" w14:textId="77777777" w:rsidR="00C371EC" w:rsidRDefault="00C3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0B60" w14:textId="5D4A547C"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8376A2">
      <w:rPr>
        <w:rFonts w:ascii="Arial" w:hAnsi="Arial" w:cs="Arial"/>
        <w:i/>
        <w:szCs w:val="24"/>
      </w:rPr>
      <w:t>August 2022</w:t>
    </w:r>
    <w:r w:rsidRPr="007E276F">
      <w:rPr>
        <w:rFonts w:ascii="Arial" w:hAnsi="Arial" w:cs="Arial"/>
        <w:i/>
        <w:szCs w:val="24"/>
      </w:rPr>
      <w:t>.</w:t>
    </w:r>
  </w:p>
  <w:p w14:paraId="575C0B61"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0B6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575C0B66" wp14:editId="575C0B6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575C0B6A" w14:textId="3CFEEEB5"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669F3">
                            <w:rPr>
                              <w:rFonts w:ascii="Arial" w:hAnsi="Arial" w:cs="Arial"/>
                              <w:i/>
                              <w:szCs w:val="24"/>
                            </w:rPr>
                            <w:t>Auguust 2022</w:t>
                          </w:r>
                        </w:p>
                        <w:p w14:paraId="575C0B6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C0B6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575C0B6A" w14:textId="3CFEEEB5"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669F3">
                      <w:rPr>
                        <w:rFonts w:ascii="Arial" w:hAnsi="Arial" w:cs="Arial"/>
                        <w:i/>
                        <w:szCs w:val="24"/>
                      </w:rPr>
                      <w:t>Auguust 2022</w:t>
                    </w:r>
                  </w:p>
                  <w:p w14:paraId="575C0B6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575C0B68" wp14:editId="575C0B6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3524" w14:textId="77777777" w:rsidR="00C371EC" w:rsidRDefault="00C371EC">
      <w:r>
        <w:separator/>
      </w:r>
    </w:p>
  </w:footnote>
  <w:footnote w:type="continuationSeparator" w:id="0">
    <w:p w14:paraId="3EA0D4E9" w14:textId="77777777" w:rsidR="00C371EC" w:rsidRDefault="00C3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0B5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0B6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575C0B64" wp14:editId="15B9EB54">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890706">
    <w:abstractNumId w:val="11"/>
  </w:num>
  <w:num w:numId="2" w16cid:durableId="22678516">
    <w:abstractNumId w:val="4"/>
  </w:num>
  <w:num w:numId="3" w16cid:durableId="1023938131">
    <w:abstractNumId w:val="12"/>
  </w:num>
  <w:num w:numId="4" w16cid:durableId="1649163527">
    <w:abstractNumId w:val="3"/>
  </w:num>
  <w:num w:numId="5" w16cid:durableId="807742281">
    <w:abstractNumId w:val="10"/>
  </w:num>
  <w:num w:numId="6" w16cid:durableId="116025820">
    <w:abstractNumId w:val="5"/>
  </w:num>
  <w:num w:numId="7" w16cid:durableId="1819766769">
    <w:abstractNumId w:val="1"/>
  </w:num>
  <w:num w:numId="8" w16cid:durableId="1681813221">
    <w:abstractNumId w:val="9"/>
  </w:num>
  <w:num w:numId="9" w16cid:durableId="1075780651">
    <w:abstractNumId w:val="8"/>
  </w:num>
  <w:num w:numId="10" w16cid:durableId="276835513">
    <w:abstractNumId w:val="6"/>
  </w:num>
  <w:num w:numId="11" w16cid:durableId="106585010">
    <w:abstractNumId w:val="2"/>
  </w:num>
  <w:num w:numId="12" w16cid:durableId="1390378301">
    <w:abstractNumId w:val="0"/>
  </w:num>
  <w:num w:numId="13" w16cid:durableId="1445223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72AE"/>
    <w:rsid w:val="000225BE"/>
    <w:rsid w:val="00044457"/>
    <w:rsid w:val="000718A9"/>
    <w:rsid w:val="00081DB3"/>
    <w:rsid w:val="000A32BF"/>
    <w:rsid w:val="00100554"/>
    <w:rsid w:val="00122FEF"/>
    <w:rsid w:val="001D4357"/>
    <w:rsid w:val="001E25DC"/>
    <w:rsid w:val="00277247"/>
    <w:rsid w:val="0033323D"/>
    <w:rsid w:val="003562FE"/>
    <w:rsid w:val="00377BE1"/>
    <w:rsid w:val="00394D5A"/>
    <w:rsid w:val="003E16F6"/>
    <w:rsid w:val="004115C9"/>
    <w:rsid w:val="004603F3"/>
    <w:rsid w:val="004A6CC3"/>
    <w:rsid w:val="005A6B47"/>
    <w:rsid w:val="006013B4"/>
    <w:rsid w:val="006077C8"/>
    <w:rsid w:val="006674FA"/>
    <w:rsid w:val="00677C1A"/>
    <w:rsid w:val="006B65FC"/>
    <w:rsid w:val="006F2AA2"/>
    <w:rsid w:val="007078FB"/>
    <w:rsid w:val="00712201"/>
    <w:rsid w:val="007C113A"/>
    <w:rsid w:val="007C2CC5"/>
    <w:rsid w:val="007E4C1C"/>
    <w:rsid w:val="007F26E7"/>
    <w:rsid w:val="008143EB"/>
    <w:rsid w:val="00830F0D"/>
    <w:rsid w:val="008364E4"/>
    <w:rsid w:val="008376A2"/>
    <w:rsid w:val="00842169"/>
    <w:rsid w:val="00845F95"/>
    <w:rsid w:val="008A2ED6"/>
    <w:rsid w:val="008B0FC2"/>
    <w:rsid w:val="008B7C47"/>
    <w:rsid w:val="008C439B"/>
    <w:rsid w:val="008E304B"/>
    <w:rsid w:val="00912D41"/>
    <w:rsid w:val="00997F73"/>
    <w:rsid w:val="009A5237"/>
    <w:rsid w:val="009C77D6"/>
    <w:rsid w:val="00A82F57"/>
    <w:rsid w:val="00AB6F3B"/>
    <w:rsid w:val="00AC7636"/>
    <w:rsid w:val="00AF4469"/>
    <w:rsid w:val="00B07597"/>
    <w:rsid w:val="00B40399"/>
    <w:rsid w:val="00B93EA5"/>
    <w:rsid w:val="00BE6912"/>
    <w:rsid w:val="00BF518E"/>
    <w:rsid w:val="00C04EAC"/>
    <w:rsid w:val="00C371EC"/>
    <w:rsid w:val="00C54357"/>
    <w:rsid w:val="00C722A4"/>
    <w:rsid w:val="00C91FCE"/>
    <w:rsid w:val="00C9476F"/>
    <w:rsid w:val="00CA094E"/>
    <w:rsid w:val="00D12024"/>
    <w:rsid w:val="00D1324E"/>
    <w:rsid w:val="00D571BF"/>
    <w:rsid w:val="00DC3A9F"/>
    <w:rsid w:val="00DD70CD"/>
    <w:rsid w:val="00E27DE8"/>
    <w:rsid w:val="00E355AC"/>
    <w:rsid w:val="00E51732"/>
    <w:rsid w:val="00E669F3"/>
    <w:rsid w:val="00EB0186"/>
    <w:rsid w:val="00EF5E5E"/>
    <w:rsid w:val="00F162C8"/>
    <w:rsid w:val="00F35B29"/>
    <w:rsid w:val="00F67B2E"/>
    <w:rsid w:val="00F707E2"/>
    <w:rsid w:val="00FC65F3"/>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C0A71"/>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8321">
      <w:bodyDiv w:val="1"/>
      <w:marLeft w:val="0"/>
      <w:marRight w:val="0"/>
      <w:marTop w:val="0"/>
      <w:marBottom w:val="0"/>
      <w:divBdr>
        <w:top w:val="none" w:sz="0" w:space="0" w:color="auto"/>
        <w:left w:val="none" w:sz="0" w:space="0" w:color="auto"/>
        <w:bottom w:val="none" w:sz="0" w:space="0" w:color="auto"/>
        <w:right w:val="none" w:sz="0" w:space="0" w:color="auto"/>
      </w:divBdr>
    </w:div>
    <w:div w:id="570774142">
      <w:bodyDiv w:val="1"/>
      <w:marLeft w:val="0"/>
      <w:marRight w:val="0"/>
      <w:marTop w:val="0"/>
      <w:marBottom w:val="0"/>
      <w:divBdr>
        <w:top w:val="none" w:sz="0" w:space="0" w:color="auto"/>
        <w:left w:val="none" w:sz="0" w:space="0" w:color="auto"/>
        <w:bottom w:val="none" w:sz="0" w:space="0" w:color="auto"/>
        <w:right w:val="none" w:sz="0" w:space="0" w:color="auto"/>
      </w:divBdr>
    </w:div>
    <w:div w:id="998583195">
      <w:bodyDiv w:val="1"/>
      <w:marLeft w:val="0"/>
      <w:marRight w:val="0"/>
      <w:marTop w:val="0"/>
      <w:marBottom w:val="0"/>
      <w:divBdr>
        <w:top w:val="none" w:sz="0" w:space="0" w:color="auto"/>
        <w:left w:val="none" w:sz="0" w:space="0" w:color="auto"/>
        <w:bottom w:val="none" w:sz="0" w:space="0" w:color="auto"/>
        <w:right w:val="none" w:sz="0" w:space="0" w:color="auto"/>
      </w:divBdr>
    </w:div>
    <w:div w:id="145525283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72B73-5A67-448C-A379-2B04E131E31C}">
  <ds:schemaRefs>
    <ds:schemaRef ds:uri="http://schemas.microsoft.com/sharepoint/v3/contenttype/forms"/>
  </ds:schemaRefs>
</ds:datastoreItem>
</file>

<file path=customXml/itemProps2.xml><?xml version="1.0" encoding="utf-8"?>
<ds:datastoreItem xmlns:ds="http://schemas.openxmlformats.org/officeDocument/2006/customXml" ds:itemID="{E5A53660-0F4D-4E0F-AE9E-B4C54E7877D6}">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3.xml><?xml version="1.0" encoding="utf-8"?>
<ds:datastoreItem xmlns:ds="http://schemas.openxmlformats.org/officeDocument/2006/customXml" ds:itemID="{9F3FDDCA-8430-49FC-BB2A-E8253EEA7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2026-04-23T15:45:00Z</dcterms:created>
  <dcterms:modified xsi:type="dcterms:W3CDTF">2026-04-23T15:45:00Z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2022-08-15T13:14:42Z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981e67b4-75d8-48e7-bf71-0000d70ceba3</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